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45A3B" w14:textId="77777777" w:rsidR="009D27EF" w:rsidRPr="004C6E67" w:rsidRDefault="009D27EF" w:rsidP="009D27EF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Hlk169418638"/>
      <w:bookmarkStart w:id="1" w:name="_Hlk182666755"/>
      <w:bookmarkStart w:id="2" w:name="_Hlk188960489"/>
      <w:bookmarkStart w:id="3" w:name="_Hlk169420653"/>
      <w:r w:rsidRPr="004C6E67">
        <w:rPr>
          <w:rFonts w:ascii="Arial" w:hAnsi="Arial" w:cs="Arial"/>
          <w:b/>
          <w:sz w:val="32"/>
          <w:szCs w:val="32"/>
        </w:rPr>
        <w:t xml:space="preserve">MĚSTO ČESKÁ LÍPA, </w:t>
      </w:r>
    </w:p>
    <w:p w14:paraId="14765736" w14:textId="77777777" w:rsidR="009D27EF" w:rsidRPr="004C6E67" w:rsidRDefault="009D27EF" w:rsidP="009D27EF">
      <w:pPr>
        <w:pBdr>
          <w:bottom w:val="single" w:sz="4" w:space="1" w:color="auto"/>
        </w:pBd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4C6E67">
        <w:rPr>
          <w:rFonts w:ascii="Arial" w:hAnsi="Arial" w:cs="Arial"/>
          <w:b/>
          <w:sz w:val="32"/>
          <w:szCs w:val="32"/>
        </w:rPr>
        <w:t>NÁMĚSTÍ T. G. MASARYKA 1/1, 470 36 ČESKÁ LÍPA</w:t>
      </w:r>
    </w:p>
    <w:p w14:paraId="2B0AA7DC" w14:textId="77777777" w:rsidR="009D27EF" w:rsidRDefault="009D27EF" w:rsidP="009D27EF">
      <w:pPr>
        <w:jc w:val="center"/>
        <w:rPr>
          <w:rFonts w:ascii="Arial" w:hAnsi="Arial" w:cs="Arial"/>
        </w:rPr>
      </w:pPr>
    </w:p>
    <w:p w14:paraId="1AFC7AED" w14:textId="77777777" w:rsidR="009D27EF" w:rsidRDefault="009D27EF" w:rsidP="009D27EF">
      <w:pPr>
        <w:jc w:val="center"/>
        <w:rPr>
          <w:rFonts w:ascii="Arial" w:hAnsi="Arial" w:cs="Arial"/>
        </w:rPr>
      </w:pPr>
    </w:p>
    <w:p w14:paraId="63049470" w14:textId="77777777" w:rsidR="009D27EF" w:rsidRDefault="009D27EF" w:rsidP="009D27EF">
      <w:pPr>
        <w:jc w:val="center"/>
        <w:rPr>
          <w:rFonts w:ascii="Arial" w:hAnsi="Arial" w:cs="Arial"/>
        </w:rPr>
      </w:pPr>
    </w:p>
    <w:p w14:paraId="41BF6B52" w14:textId="77777777" w:rsidR="009D27EF" w:rsidRDefault="009D27EF" w:rsidP="009D27EF">
      <w:pPr>
        <w:jc w:val="center"/>
        <w:rPr>
          <w:rFonts w:ascii="Arial" w:hAnsi="Arial" w:cs="Arial"/>
        </w:rPr>
      </w:pPr>
    </w:p>
    <w:p w14:paraId="67851270" w14:textId="77777777" w:rsidR="009D27EF" w:rsidRDefault="009D27EF" w:rsidP="009D27EF">
      <w:pPr>
        <w:jc w:val="center"/>
        <w:rPr>
          <w:rFonts w:ascii="Arial" w:hAnsi="Arial" w:cs="Arial"/>
        </w:rPr>
      </w:pPr>
    </w:p>
    <w:p w14:paraId="772130DF" w14:textId="77777777" w:rsidR="009D27EF" w:rsidRPr="00805AA8" w:rsidRDefault="009D27EF" w:rsidP="009D27EF">
      <w:pPr>
        <w:jc w:val="center"/>
        <w:rPr>
          <w:rFonts w:ascii="Arial" w:hAnsi="Arial" w:cs="Arial"/>
        </w:rPr>
      </w:pPr>
    </w:p>
    <w:p w14:paraId="4F5CC137" w14:textId="77777777" w:rsidR="009D27EF" w:rsidRDefault="009D27EF" w:rsidP="009D27EF">
      <w:pPr>
        <w:jc w:val="center"/>
        <w:rPr>
          <w:rFonts w:ascii="Arial" w:hAnsi="Arial" w:cs="Arial"/>
        </w:rPr>
      </w:pPr>
    </w:p>
    <w:p w14:paraId="346D2B88" w14:textId="77777777" w:rsidR="009D27EF" w:rsidRPr="00805AA8" w:rsidRDefault="009D27EF" w:rsidP="009D27EF">
      <w:pPr>
        <w:jc w:val="center"/>
        <w:rPr>
          <w:rFonts w:ascii="Arial" w:hAnsi="Arial" w:cs="Arial"/>
        </w:rPr>
      </w:pPr>
    </w:p>
    <w:p w14:paraId="5B2BBDFF" w14:textId="77777777" w:rsidR="009D27EF" w:rsidRPr="00661F28" w:rsidRDefault="009D27EF" w:rsidP="009D27EF">
      <w:pPr>
        <w:pStyle w:val="Nadpis7"/>
        <w:jc w:val="center"/>
        <w:rPr>
          <w:rFonts w:ascii="Arial" w:hAnsi="Arial" w:cs="Arial"/>
          <w:sz w:val="48"/>
          <w:szCs w:val="48"/>
        </w:rPr>
      </w:pPr>
      <w:r w:rsidRPr="00661F28">
        <w:rPr>
          <w:rFonts w:ascii="Arial" w:hAnsi="Arial" w:cs="Arial"/>
          <w:sz w:val="48"/>
          <w:szCs w:val="48"/>
        </w:rPr>
        <w:t>TECHNICKÁ ZPRÁVA</w:t>
      </w:r>
    </w:p>
    <w:p w14:paraId="3824C551" w14:textId="77777777" w:rsidR="009D27EF" w:rsidRPr="00805AA8" w:rsidRDefault="009D27EF" w:rsidP="009D27EF">
      <w:pPr>
        <w:tabs>
          <w:tab w:val="center" w:pos="4536"/>
        </w:tabs>
        <w:jc w:val="center"/>
        <w:rPr>
          <w:rFonts w:ascii="Arial" w:hAnsi="Arial" w:cs="Arial"/>
        </w:rPr>
      </w:pPr>
    </w:p>
    <w:p w14:paraId="75B27A8E" w14:textId="77777777" w:rsidR="009D27EF" w:rsidRPr="00805AA8" w:rsidRDefault="009D27EF" w:rsidP="009D27EF">
      <w:pPr>
        <w:tabs>
          <w:tab w:val="center" w:pos="4536"/>
        </w:tabs>
        <w:jc w:val="center"/>
        <w:rPr>
          <w:rFonts w:ascii="Arial" w:hAnsi="Arial" w:cs="Arial"/>
        </w:rPr>
      </w:pPr>
    </w:p>
    <w:p w14:paraId="5B149A63" w14:textId="77777777" w:rsidR="009D27EF" w:rsidRPr="00805AA8" w:rsidRDefault="009D27EF" w:rsidP="009D27EF">
      <w:pPr>
        <w:tabs>
          <w:tab w:val="center" w:pos="4536"/>
        </w:tabs>
        <w:jc w:val="center"/>
        <w:rPr>
          <w:rFonts w:ascii="Arial" w:hAnsi="Arial" w:cs="Arial"/>
        </w:rPr>
      </w:pPr>
    </w:p>
    <w:p w14:paraId="4073AB18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 w:cs="Arial"/>
        </w:rPr>
      </w:pPr>
    </w:p>
    <w:p w14:paraId="30779D79" w14:textId="77777777" w:rsidR="009D27EF" w:rsidRPr="00536B1A" w:rsidRDefault="009D27EF" w:rsidP="009D27EF">
      <w:pPr>
        <w:tabs>
          <w:tab w:val="center" w:pos="4536"/>
        </w:tabs>
        <w:jc w:val="center"/>
        <w:rPr>
          <w:rFonts w:ascii="Arial" w:hAnsi="Arial" w:cs="Arial"/>
          <w:b/>
          <w:sz w:val="32"/>
          <w:szCs w:val="32"/>
        </w:rPr>
      </w:pPr>
      <w:r w:rsidRPr="00295F14">
        <w:rPr>
          <w:rFonts w:ascii="Arial" w:hAnsi="Arial" w:cs="Arial"/>
          <w:b/>
          <w:sz w:val="32"/>
          <w:szCs w:val="32"/>
        </w:rPr>
        <w:cr/>
      </w:r>
      <w:bookmarkEnd w:id="0"/>
    </w:p>
    <w:bookmarkEnd w:id="1"/>
    <w:p w14:paraId="77E0F80E" w14:textId="77777777" w:rsidR="009D27EF" w:rsidRPr="004C6E67" w:rsidRDefault="009D27EF" w:rsidP="009D27EF">
      <w:pPr>
        <w:tabs>
          <w:tab w:val="center" w:pos="4536"/>
        </w:tabs>
        <w:jc w:val="center"/>
        <w:rPr>
          <w:rFonts w:ascii="Arial" w:hAnsi="Arial" w:cs="Arial"/>
          <w:b/>
          <w:sz w:val="32"/>
          <w:szCs w:val="32"/>
        </w:rPr>
      </w:pPr>
    </w:p>
    <w:p w14:paraId="52D678F0" w14:textId="77777777" w:rsidR="009D27EF" w:rsidRPr="004C6E67" w:rsidRDefault="009D27EF" w:rsidP="009D27EF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 xml:space="preserve">STAVEBNÍ ÚPRAVY ZA ÚČELEM ZMĚNY UŽÍVÁNÍ KANCELÁŘE </w:t>
      </w:r>
    </w:p>
    <w:p w14:paraId="0C992DC5" w14:textId="77777777" w:rsidR="009D27EF" w:rsidRPr="004C6E67" w:rsidRDefault="009D27EF" w:rsidP="009D27EF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 xml:space="preserve">NA BYTOVÉ JEDNOTKY V OBJEKTU NA ADRESE </w:t>
      </w:r>
    </w:p>
    <w:p w14:paraId="08EA7D1C" w14:textId="77777777" w:rsidR="009D27EF" w:rsidRDefault="009D27EF" w:rsidP="009D27EF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>NÁMĚSTNÍ T.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G.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 xml:space="preserve">MASARYKA, </w:t>
      </w:r>
    </w:p>
    <w:p w14:paraId="6B7D9BA1" w14:textId="77777777" w:rsidR="009D27EF" w:rsidRPr="004C6E67" w:rsidRDefault="009D27EF" w:rsidP="009D27EF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C6E67">
        <w:rPr>
          <w:rFonts w:ascii="Arial" w:hAnsi="Arial" w:cs="Arial"/>
          <w:b/>
          <w:sz w:val="28"/>
          <w:szCs w:val="28"/>
        </w:rPr>
        <w:t>č.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p. 169, na p.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p.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C6E67">
        <w:rPr>
          <w:rFonts w:ascii="Arial" w:hAnsi="Arial" w:cs="Arial"/>
          <w:b/>
          <w:sz w:val="28"/>
          <w:szCs w:val="28"/>
        </w:rPr>
        <w:t>č. 289, k.</w:t>
      </w:r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4C6E67">
        <w:rPr>
          <w:rFonts w:ascii="Arial" w:hAnsi="Arial" w:cs="Arial"/>
          <w:b/>
          <w:sz w:val="28"/>
          <w:szCs w:val="28"/>
        </w:rPr>
        <w:t>ú.</w:t>
      </w:r>
      <w:proofErr w:type="spellEnd"/>
      <w:r w:rsidRPr="004C6E67">
        <w:rPr>
          <w:rFonts w:ascii="Arial" w:hAnsi="Arial" w:cs="Arial"/>
          <w:b/>
          <w:sz w:val="28"/>
          <w:szCs w:val="28"/>
        </w:rPr>
        <w:t xml:space="preserve"> ČESKÁ LÍPA</w:t>
      </w:r>
    </w:p>
    <w:bookmarkEnd w:id="2"/>
    <w:p w14:paraId="4CC8711D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0A848AA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12F88783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637379B0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6010519E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6D17FDD3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C718947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3AAC4BEC" w14:textId="19D712FD" w:rsidR="009D27EF" w:rsidRPr="000E2978" w:rsidRDefault="009D27EF" w:rsidP="009D27EF">
      <w:pPr>
        <w:tabs>
          <w:tab w:val="left" w:pos="2020"/>
          <w:tab w:val="center" w:pos="4536"/>
          <w:tab w:val="center" w:pos="4677"/>
        </w:tabs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ab/>
      </w:r>
      <w:r>
        <w:rPr>
          <w:rFonts w:ascii="Arial" w:hAnsi="Arial" w:cs="Arial"/>
          <w:b/>
          <w:caps/>
          <w:sz w:val="40"/>
          <w:szCs w:val="40"/>
        </w:rPr>
        <w:tab/>
        <w:t xml:space="preserve">d. 1. </w:t>
      </w:r>
      <w:r w:rsidR="00B6384F">
        <w:rPr>
          <w:rFonts w:ascii="Arial" w:hAnsi="Arial" w:cs="Arial"/>
          <w:b/>
          <w:caps/>
          <w:sz w:val="40"/>
          <w:szCs w:val="40"/>
        </w:rPr>
        <w:t>2</w:t>
      </w:r>
      <w:r>
        <w:rPr>
          <w:rFonts w:ascii="Arial" w:hAnsi="Arial" w:cs="Arial"/>
          <w:b/>
          <w:caps/>
          <w:sz w:val="40"/>
          <w:szCs w:val="40"/>
        </w:rPr>
        <w:t>.</w:t>
      </w:r>
      <w:r w:rsidR="00B6384F">
        <w:rPr>
          <w:rFonts w:ascii="Arial" w:hAnsi="Arial" w:cs="Arial"/>
          <w:b/>
          <w:caps/>
          <w:sz w:val="40"/>
          <w:szCs w:val="40"/>
        </w:rPr>
        <w:t xml:space="preserve"> 3.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  <w:r w:rsidRPr="000E2978">
        <w:rPr>
          <w:rFonts w:ascii="Arial" w:hAnsi="Arial" w:cs="Arial"/>
          <w:b/>
          <w:caps/>
          <w:sz w:val="40"/>
          <w:szCs w:val="40"/>
        </w:rPr>
        <w:t xml:space="preserve">  </w:t>
      </w:r>
      <w:r>
        <w:rPr>
          <w:rFonts w:ascii="Arial" w:hAnsi="Arial" w:cs="Arial"/>
          <w:b/>
          <w:caps/>
          <w:sz w:val="40"/>
          <w:szCs w:val="40"/>
        </w:rPr>
        <w:t>rozvod plynu</w:t>
      </w:r>
    </w:p>
    <w:p w14:paraId="7EE9827C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5F3FC283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2C15F1FC" w14:textId="77777777" w:rsidR="009D27EF" w:rsidRDefault="009D27EF" w:rsidP="009D27EF">
      <w:pPr>
        <w:tabs>
          <w:tab w:val="center" w:pos="4536"/>
        </w:tabs>
        <w:jc w:val="center"/>
        <w:rPr>
          <w:rFonts w:ascii="Arial" w:hAnsi="Arial"/>
        </w:rPr>
      </w:pPr>
    </w:p>
    <w:p w14:paraId="60F11495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1BAF6F46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344C8D6C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7DA3C87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0A50EE26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5DCCD8E2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16A92EF8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37BA3E7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694BBD84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19B260AD" w14:textId="77777777" w:rsidR="009D27EF" w:rsidRDefault="009D27EF" w:rsidP="009D27EF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6B3379A7" w14:textId="77777777" w:rsidR="009D27EF" w:rsidRDefault="009D27EF" w:rsidP="009D27EF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30CEED56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0D73C4DA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Stupeň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DPS</w:t>
      </w:r>
      <w:proofErr w:type="spell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2D53930C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7A3D0182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P3696 - 25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116FC361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</w:tabs>
        <w:jc w:val="both"/>
        <w:rPr>
          <w:rFonts w:ascii="Arial" w:hAnsi="Arial"/>
          <w:sz w:val="22"/>
        </w:rPr>
      </w:pPr>
    </w:p>
    <w:p w14:paraId="07A70A21" w14:textId="77777777" w:rsidR="009D27EF" w:rsidRDefault="009D27EF" w:rsidP="009D27EF">
      <w:pPr>
        <w:tabs>
          <w:tab w:val="left" w:pos="-720"/>
          <w:tab w:val="left" w:pos="567"/>
          <w:tab w:val="left" w:pos="1560"/>
          <w:tab w:val="left" w:pos="1985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  <w:t>leden 2025</w:t>
      </w:r>
    </w:p>
    <w:bookmarkEnd w:id="3"/>
    <w:p w14:paraId="3788DBFD" w14:textId="77777777" w:rsidR="002F76D0" w:rsidRDefault="002F76D0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TECHNICKÁ DOKUMENTACE</w:t>
      </w:r>
    </w:p>
    <w:p w14:paraId="186C524D" w14:textId="77777777" w:rsidR="002F76D0" w:rsidRDefault="002F76D0">
      <w:pPr>
        <w:spacing w:line="360" w:lineRule="auto"/>
        <w:jc w:val="both"/>
        <w:rPr>
          <w:rFonts w:ascii="Arial" w:hAnsi="Arial"/>
          <w:b/>
        </w:rPr>
      </w:pPr>
    </w:p>
    <w:p w14:paraId="0E9E2233" w14:textId="47C21F90" w:rsidR="002F76D0" w:rsidRDefault="002F76D0">
      <w:pPr>
        <w:pStyle w:val="Nadpis1"/>
        <w:spacing w:line="360" w:lineRule="auto"/>
      </w:pPr>
      <w:r>
        <w:tab/>
        <w:t>TEXTOVÁ ČÁST</w:t>
      </w:r>
    </w:p>
    <w:p w14:paraId="6392CA47" w14:textId="77777777" w:rsidR="002F76D0" w:rsidRDefault="002F76D0">
      <w:pPr>
        <w:spacing w:line="360" w:lineRule="auto"/>
        <w:jc w:val="both"/>
        <w:rPr>
          <w:rFonts w:ascii="Arial" w:hAnsi="Arial"/>
        </w:rPr>
      </w:pPr>
    </w:p>
    <w:p w14:paraId="1166F823" w14:textId="77777777" w:rsidR="00750526" w:rsidRDefault="002F76D0" w:rsidP="00417074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  <w:r w:rsidR="006334B8">
        <w:rPr>
          <w:rFonts w:ascii="Arial" w:hAnsi="Arial"/>
        </w:rPr>
        <w:tab/>
      </w:r>
    </w:p>
    <w:p w14:paraId="364A113C" w14:textId="77777777" w:rsidR="00CE1443" w:rsidRDefault="00CE144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5283FF51" w14:textId="69A839E8" w:rsidR="002F76D0" w:rsidRDefault="002F76D0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VÝKRESOVÁ ČÁST</w:t>
      </w:r>
    </w:p>
    <w:p w14:paraId="2CE69C12" w14:textId="77777777" w:rsidR="002612AC" w:rsidRDefault="002612AC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05E52E64" w14:textId="7F10BCDA" w:rsidR="00536B1A" w:rsidRDefault="00536B1A" w:rsidP="00536B1A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2.NP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P36</w:t>
      </w:r>
      <w:r w:rsidR="009D27EF">
        <w:rPr>
          <w:rFonts w:ascii="Arial" w:hAnsi="Arial"/>
        </w:rPr>
        <w:t>96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00</w:t>
      </w:r>
      <w:r w:rsidR="00B6384F">
        <w:rPr>
          <w:rFonts w:ascii="Arial" w:hAnsi="Arial"/>
        </w:rPr>
        <w:t>3</w:t>
      </w:r>
      <w:r>
        <w:rPr>
          <w:rFonts w:ascii="Arial" w:hAnsi="Arial"/>
        </w:rPr>
        <w:t xml:space="preserve"> - 2</w:t>
      </w:r>
      <w:r w:rsidR="009D27EF">
        <w:rPr>
          <w:rFonts w:ascii="Arial" w:hAnsi="Arial"/>
        </w:rPr>
        <w:t>5</w:t>
      </w:r>
      <w:proofErr w:type="gramEnd"/>
    </w:p>
    <w:p w14:paraId="51663E4F" w14:textId="22027877" w:rsidR="00536B1A" w:rsidRDefault="00EF5BD9" w:rsidP="00536B1A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0A7D32">
        <w:rPr>
          <w:rFonts w:ascii="Arial" w:hAnsi="Arial"/>
        </w:rPr>
        <w:t xml:space="preserve">Schéma </w:t>
      </w:r>
      <w:r w:rsidR="000C4AF5" w:rsidRPr="000A7D32">
        <w:rPr>
          <w:rFonts w:ascii="Arial" w:hAnsi="Arial"/>
        </w:rPr>
        <w:t>plynovodu</w:t>
      </w:r>
      <w:r w:rsidRPr="000A7D32">
        <w:rPr>
          <w:rFonts w:ascii="Arial" w:hAnsi="Arial"/>
        </w:rPr>
        <w:tab/>
      </w:r>
      <w:r w:rsidRPr="000A7D32">
        <w:rPr>
          <w:rFonts w:ascii="Arial" w:hAnsi="Arial"/>
        </w:rPr>
        <w:tab/>
      </w:r>
      <w:r w:rsidRPr="000A7D32">
        <w:rPr>
          <w:rFonts w:ascii="Arial" w:hAnsi="Arial"/>
        </w:rPr>
        <w:tab/>
      </w:r>
      <w:r w:rsidRPr="000A7D32">
        <w:rPr>
          <w:rFonts w:ascii="Arial" w:hAnsi="Arial"/>
        </w:rPr>
        <w:tab/>
      </w:r>
      <w:r w:rsidR="00536B1A">
        <w:rPr>
          <w:rFonts w:ascii="Arial" w:hAnsi="Arial"/>
        </w:rPr>
        <w:t>P36</w:t>
      </w:r>
      <w:r w:rsidR="009D27EF">
        <w:rPr>
          <w:rFonts w:ascii="Arial" w:hAnsi="Arial"/>
        </w:rPr>
        <w:t>96</w:t>
      </w:r>
      <w:r w:rsidR="00536B1A">
        <w:rPr>
          <w:rFonts w:ascii="Arial" w:hAnsi="Arial"/>
        </w:rPr>
        <w:t xml:space="preserve"> </w:t>
      </w:r>
      <w:proofErr w:type="gramStart"/>
      <w:r w:rsidR="00536B1A">
        <w:rPr>
          <w:rFonts w:ascii="Arial" w:hAnsi="Arial"/>
        </w:rPr>
        <w:t>0</w:t>
      </w:r>
      <w:r w:rsidR="009D27EF">
        <w:rPr>
          <w:rFonts w:ascii="Arial" w:hAnsi="Arial"/>
        </w:rPr>
        <w:t>0</w:t>
      </w:r>
      <w:r w:rsidR="00B6384F">
        <w:rPr>
          <w:rFonts w:ascii="Arial" w:hAnsi="Arial"/>
        </w:rPr>
        <w:t>4</w:t>
      </w:r>
      <w:r w:rsidR="00536B1A">
        <w:rPr>
          <w:rFonts w:ascii="Arial" w:hAnsi="Arial"/>
        </w:rPr>
        <w:t xml:space="preserve"> - 2</w:t>
      </w:r>
      <w:r w:rsidR="009D27EF">
        <w:rPr>
          <w:rFonts w:ascii="Arial" w:hAnsi="Arial"/>
        </w:rPr>
        <w:t>5</w:t>
      </w:r>
      <w:proofErr w:type="gramEnd"/>
    </w:p>
    <w:p w14:paraId="775CC61B" w14:textId="77777777" w:rsidR="003129D2" w:rsidRDefault="003129D2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D28E52E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4ECFACA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25DF27E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92CC72F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5E20FD8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C86AD08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5A8E466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B4EE462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C9C80CF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B064CC2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BBB73DB" w14:textId="77777777" w:rsidR="002F76D0" w:rsidRDefault="002F76D0">
      <w:pPr>
        <w:spacing w:line="360" w:lineRule="auto"/>
        <w:jc w:val="both"/>
        <w:rPr>
          <w:rFonts w:ascii="Arial" w:hAnsi="Arial"/>
          <w:sz w:val="24"/>
        </w:rPr>
      </w:pPr>
    </w:p>
    <w:p w14:paraId="6158A067" w14:textId="77777777" w:rsidR="000C4AF5" w:rsidRDefault="000C4AF5">
      <w:pPr>
        <w:spacing w:line="360" w:lineRule="auto"/>
        <w:jc w:val="both"/>
        <w:rPr>
          <w:rFonts w:ascii="Arial" w:hAnsi="Arial"/>
          <w:sz w:val="24"/>
        </w:rPr>
      </w:pPr>
    </w:p>
    <w:p w14:paraId="200E7566" w14:textId="77777777" w:rsidR="000C4AF5" w:rsidRDefault="000C4AF5">
      <w:pPr>
        <w:spacing w:line="360" w:lineRule="auto"/>
        <w:jc w:val="both"/>
        <w:rPr>
          <w:rFonts w:ascii="Arial" w:hAnsi="Arial"/>
          <w:sz w:val="24"/>
        </w:rPr>
      </w:pPr>
    </w:p>
    <w:p w14:paraId="65BA85B2" w14:textId="77777777" w:rsidR="000C4AF5" w:rsidRDefault="000C4AF5">
      <w:pPr>
        <w:spacing w:line="360" w:lineRule="auto"/>
        <w:jc w:val="both"/>
        <w:rPr>
          <w:rFonts w:ascii="Arial" w:hAnsi="Arial"/>
          <w:sz w:val="24"/>
        </w:rPr>
      </w:pPr>
    </w:p>
    <w:p w14:paraId="3FA7EDFB" w14:textId="77777777" w:rsidR="000C4AF5" w:rsidRDefault="000C4AF5">
      <w:pPr>
        <w:spacing w:line="360" w:lineRule="auto"/>
        <w:jc w:val="both"/>
        <w:rPr>
          <w:rFonts w:ascii="Arial" w:hAnsi="Arial"/>
          <w:sz w:val="24"/>
        </w:rPr>
      </w:pPr>
    </w:p>
    <w:p w14:paraId="28619ABD" w14:textId="5625730B" w:rsidR="00661F28" w:rsidRDefault="00661F28">
      <w:pPr>
        <w:spacing w:line="360" w:lineRule="auto"/>
        <w:jc w:val="both"/>
        <w:rPr>
          <w:rFonts w:ascii="Arial" w:hAnsi="Arial"/>
          <w:sz w:val="24"/>
        </w:rPr>
      </w:pPr>
    </w:p>
    <w:p w14:paraId="75BB616F" w14:textId="39122E9C" w:rsidR="000142CD" w:rsidRDefault="00B11640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</w:t>
      </w:r>
    </w:p>
    <w:p w14:paraId="0992E0EE" w14:textId="62CBBE29" w:rsidR="009D27EF" w:rsidRDefault="009D27EF">
      <w:pPr>
        <w:spacing w:line="360" w:lineRule="auto"/>
        <w:jc w:val="both"/>
        <w:rPr>
          <w:rFonts w:ascii="Arial" w:hAnsi="Arial"/>
          <w:sz w:val="24"/>
        </w:rPr>
      </w:pPr>
    </w:p>
    <w:p w14:paraId="3D4B1179" w14:textId="03EA1BFD" w:rsidR="009D27EF" w:rsidRDefault="009D27EF">
      <w:pPr>
        <w:spacing w:line="360" w:lineRule="auto"/>
        <w:jc w:val="both"/>
        <w:rPr>
          <w:rFonts w:ascii="Arial" w:hAnsi="Arial"/>
          <w:sz w:val="24"/>
        </w:rPr>
      </w:pPr>
    </w:p>
    <w:p w14:paraId="474061E5" w14:textId="77777777" w:rsidR="009D27EF" w:rsidRDefault="009D27EF">
      <w:pPr>
        <w:spacing w:line="360" w:lineRule="auto"/>
        <w:jc w:val="both"/>
        <w:rPr>
          <w:rFonts w:ascii="Arial" w:hAnsi="Arial"/>
          <w:sz w:val="24"/>
        </w:rPr>
      </w:pPr>
    </w:p>
    <w:p w14:paraId="3D9235F3" w14:textId="77777777" w:rsidR="002C21A6" w:rsidRPr="00E94B20" w:rsidRDefault="002C21A6" w:rsidP="00E94B20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 w:rsidRPr="00E94B20">
        <w:rPr>
          <w:rFonts w:ascii="Arial Black" w:hAnsi="Arial Black"/>
          <w:b/>
          <w:spacing w:val="4"/>
          <w:sz w:val="32"/>
        </w:rPr>
        <w:lastRenderedPageBreak/>
        <w:t>TECHNICKÁ ZPRÁVA</w:t>
      </w:r>
    </w:p>
    <w:p w14:paraId="2D2C88B7" w14:textId="77777777" w:rsidR="002C21A6" w:rsidRPr="00E94B20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20859B5D" w14:textId="77777777" w:rsidR="002C21A6" w:rsidRPr="000D4D76" w:rsidRDefault="002C21A6" w:rsidP="000D4D76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0D4D76">
        <w:rPr>
          <w:rFonts w:ascii="Arial" w:hAnsi="Arial"/>
          <w:b/>
          <w:caps/>
          <w:spacing w:val="4"/>
          <w:sz w:val="24"/>
        </w:rPr>
        <w:t>ÚVOD</w:t>
      </w:r>
    </w:p>
    <w:p w14:paraId="40A6122E" w14:textId="77777777" w:rsidR="002C21A6" w:rsidRPr="0057672B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7FFE8623" w14:textId="5071C7A6" w:rsidR="00AD6655" w:rsidRDefault="002C21A6" w:rsidP="00AD6655">
      <w:pPr>
        <w:pStyle w:val="StylZkladntextnenRozenoZenoChar"/>
        <w:rPr>
          <w:spacing w:val="2"/>
        </w:rPr>
      </w:pPr>
      <w:r w:rsidRPr="0057672B">
        <w:rPr>
          <w:spacing w:val="2"/>
        </w:rPr>
        <w:tab/>
      </w:r>
      <w:bookmarkStart w:id="4" w:name="_Hlk169420699"/>
      <w:bookmarkStart w:id="5" w:name="_Hlk182667582"/>
      <w:r w:rsidR="009D27EF" w:rsidRPr="0057672B">
        <w:rPr>
          <w:spacing w:val="2"/>
        </w:rPr>
        <w:t xml:space="preserve">Projektová dokumentace řeší </w:t>
      </w:r>
      <w:r w:rsidR="009D27EF">
        <w:rPr>
          <w:spacing w:val="2"/>
        </w:rPr>
        <w:t>vnitřní rozvod plynu</w:t>
      </w:r>
      <w:r w:rsidR="006E6925">
        <w:rPr>
          <w:spacing w:val="2"/>
        </w:rPr>
        <w:t xml:space="preserve"> </w:t>
      </w:r>
      <w:bookmarkStart w:id="6" w:name="_Hlk188961358"/>
      <w:r w:rsidR="009D27EF">
        <w:rPr>
          <w:spacing w:val="2"/>
        </w:rPr>
        <w:t>v nově vzniklých bytech rekonstruovaném bytovém domě na Náměstí</w:t>
      </w:r>
      <w:r w:rsidR="009D27EF" w:rsidRPr="002764C5">
        <w:rPr>
          <w:spacing w:val="2"/>
        </w:rPr>
        <w:t xml:space="preserve"> T. G. Masaryka, č. p. 169, na p. p. č. 289, k. </w:t>
      </w:r>
      <w:proofErr w:type="spellStart"/>
      <w:r w:rsidR="009D27EF" w:rsidRPr="002764C5">
        <w:rPr>
          <w:spacing w:val="2"/>
        </w:rPr>
        <w:t>ú.</w:t>
      </w:r>
      <w:proofErr w:type="spellEnd"/>
      <w:r w:rsidR="009D27EF" w:rsidRPr="002764C5">
        <w:rPr>
          <w:spacing w:val="2"/>
        </w:rPr>
        <w:t xml:space="preserve"> ČESKÁ LÍPA</w:t>
      </w:r>
      <w:r w:rsidR="009D27EF" w:rsidRPr="00D07E6B">
        <w:rPr>
          <w:spacing w:val="2"/>
        </w:rPr>
        <w:t xml:space="preserve">. </w:t>
      </w:r>
      <w:bookmarkEnd w:id="4"/>
      <w:bookmarkEnd w:id="6"/>
    </w:p>
    <w:bookmarkEnd w:id="5"/>
    <w:p w14:paraId="2C246FE7" w14:textId="77777777" w:rsidR="00082C22" w:rsidRPr="00D24A3D" w:rsidRDefault="00082C22" w:rsidP="00082C22">
      <w:pPr>
        <w:pStyle w:val="Zkladntext"/>
        <w:spacing w:line="276" w:lineRule="auto"/>
        <w:rPr>
          <w:spacing w:val="2"/>
          <w:sz w:val="18"/>
          <w:szCs w:val="18"/>
        </w:rPr>
      </w:pPr>
    </w:p>
    <w:p w14:paraId="0CE5C54A" w14:textId="77777777" w:rsidR="00082C22" w:rsidRDefault="00082C22" w:rsidP="00082C22">
      <w:pPr>
        <w:tabs>
          <w:tab w:val="left" w:pos="426"/>
        </w:tabs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24A3D">
        <w:rPr>
          <w:rFonts w:ascii="Arial" w:hAnsi="Arial" w:cs="ArialMT"/>
          <w:spacing w:val="2"/>
          <w:sz w:val="18"/>
          <w:szCs w:val="18"/>
        </w:rPr>
        <w:t xml:space="preserve">Projektová dokumentace je zpracována v úrovni pro stavební povolení. </w:t>
      </w:r>
      <w:r w:rsidRPr="00D24A3D">
        <w:rPr>
          <w:rFonts w:ascii="Arial" w:hAnsi="Arial" w:cs="Arial"/>
          <w:spacing w:val="2"/>
          <w:position w:val="1"/>
          <w:sz w:val="18"/>
          <w:szCs w:val="18"/>
        </w:rPr>
        <w:t>Projekt byl zpracován na základě následujících podkladů:</w:t>
      </w:r>
    </w:p>
    <w:p w14:paraId="65CE6F96" w14:textId="77777777" w:rsidR="00105DA6" w:rsidRDefault="00105DA6" w:rsidP="00082C22">
      <w:pPr>
        <w:tabs>
          <w:tab w:val="left" w:pos="426"/>
        </w:tabs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6DD4D580" w14:textId="5FB0A58A" w:rsidR="00F96E09" w:rsidRDefault="00F96E09" w:rsidP="00F96E09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proofErr w:type="spellStart"/>
      <w:r>
        <w:rPr>
          <w:rFonts w:ascii="Arial" w:hAnsi="Arial" w:cs="ArialMT"/>
          <w:spacing w:val="2"/>
          <w:sz w:val="18"/>
          <w:szCs w:val="18"/>
        </w:rPr>
        <w:t>TPG</w:t>
      </w:r>
      <w:proofErr w:type="spellEnd"/>
      <w:r>
        <w:rPr>
          <w:rFonts w:ascii="Arial" w:hAnsi="Arial" w:cs="ArialMT"/>
          <w:spacing w:val="2"/>
          <w:sz w:val="18"/>
          <w:szCs w:val="18"/>
        </w:rPr>
        <w:t xml:space="preserve"> </w:t>
      </w:r>
      <w:r w:rsidR="00011315">
        <w:rPr>
          <w:rFonts w:ascii="Arial" w:hAnsi="Arial" w:cs="ArialMT"/>
          <w:spacing w:val="2"/>
          <w:sz w:val="18"/>
          <w:szCs w:val="18"/>
        </w:rPr>
        <w:t xml:space="preserve">700 </w:t>
      </w:r>
      <w:proofErr w:type="gramStart"/>
      <w:r w:rsidR="00011315">
        <w:rPr>
          <w:rFonts w:ascii="Arial" w:hAnsi="Arial" w:cs="ArialMT"/>
          <w:spacing w:val="2"/>
          <w:sz w:val="18"/>
          <w:szCs w:val="18"/>
        </w:rPr>
        <w:t>01</w:t>
      </w:r>
      <w:r>
        <w:rPr>
          <w:rFonts w:ascii="Arial" w:hAnsi="Arial" w:cs="ArialMT"/>
          <w:spacing w:val="2"/>
          <w:sz w:val="18"/>
          <w:szCs w:val="18"/>
        </w:rPr>
        <w:t xml:space="preserve"> </w:t>
      </w:r>
      <w:r w:rsidRPr="00D24A3D">
        <w:rPr>
          <w:rFonts w:ascii="Arial" w:hAnsi="Arial" w:cs="ArialMT"/>
          <w:spacing w:val="2"/>
          <w:sz w:val="18"/>
          <w:szCs w:val="18"/>
        </w:rPr>
        <w:t xml:space="preserve"> </w:t>
      </w:r>
      <w:r w:rsidR="00011315">
        <w:rPr>
          <w:rFonts w:ascii="Arial" w:hAnsi="Arial" w:cs="ArialMT"/>
          <w:spacing w:val="2"/>
          <w:sz w:val="18"/>
          <w:szCs w:val="18"/>
        </w:rPr>
        <w:t>Použití</w:t>
      </w:r>
      <w:proofErr w:type="gramEnd"/>
      <w:r w:rsidR="00011315">
        <w:rPr>
          <w:rFonts w:ascii="Arial" w:hAnsi="Arial" w:cs="ArialMT"/>
          <w:spacing w:val="2"/>
          <w:sz w:val="18"/>
          <w:szCs w:val="18"/>
        </w:rPr>
        <w:t xml:space="preserve"> měděných materiálu pro rozvod plynu</w:t>
      </w:r>
      <w:r>
        <w:rPr>
          <w:rFonts w:ascii="Arial" w:hAnsi="Arial" w:cs="ArialMT"/>
          <w:spacing w:val="2"/>
          <w:sz w:val="18"/>
          <w:szCs w:val="18"/>
        </w:rPr>
        <w:t xml:space="preserve"> </w:t>
      </w:r>
    </w:p>
    <w:p w14:paraId="190F8750" w14:textId="77777777" w:rsidR="00F96E09" w:rsidRPr="007203BD" w:rsidRDefault="00F96E09" w:rsidP="00F96E09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proofErr w:type="spellStart"/>
      <w:r>
        <w:rPr>
          <w:rFonts w:ascii="Arial" w:hAnsi="Arial" w:cs="ArialMT"/>
          <w:spacing w:val="2"/>
          <w:sz w:val="18"/>
          <w:szCs w:val="18"/>
        </w:rPr>
        <w:t>TPG</w:t>
      </w:r>
      <w:proofErr w:type="spellEnd"/>
      <w:r>
        <w:rPr>
          <w:rFonts w:ascii="Arial" w:hAnsi="Arial" w:cs="ArialMT"/>
          <w:spacing w:val="2"/>
          <w:sz w:val="18"/>
          <w:szCs w:val="18"/>
        </w:rPr>
        <w:t xml:space="preserve"> 704 01 /Z</w:t>
      </w:r>
      <w:proofErr w:type="gramStart"/>
      <w:r>
        <w:rPr>
          <w:rFonts w:ascii="Arial" w:hAnsi="Arial" w:cs="ArialMT"/>
          <w:spacing w:val="2"/>
          <w:sz w:val="18"/>
          <w:szCs w:val="18"/>
        </w:rPr>
        <w:t xml:space="preserve">1 </w:t>
      </w:r>
      <w:r w:rsidRPr="00D24A3D">
        <w:rPr>
          <w:rFonts w:ascii="Arial" w:hAnsi="Arial" w:cs="ArialMT"/>
          <w:spacing w:val="2"/>
          <w:sz w:val="18"/>
          <w:szCs w:val="18"/>
        </w:rPr>
        <w:t xml:space="preserve"> </w:t>
      </w:r>
      <w:r w:rsidRPr="007203BD">
        <w:rPr>
          <w:rFonts w:ascii="Arial" w:hAnsi="Arial" w:cs="ArialMT"/>
          <w:spacing w:val="2"/>
          <w:sz w:val="18"/>
          <w:szCs w:val="18"/>
        </w:rPr>
        <w:t>Odběrná</w:t>
      </w:r>
      <w:proofErr w:type="gramEnd"/>
      <w:r w:rsidRPr="007203BD">
        <w:rPr>
          <w:rFonts w:ascii="Arial" w:hAnsi="Arial" w:cs="ArialMT"/>
          <w:spacing w:val="2"/>
          <w:sz w:val="18"/>
          <w:szCs w:val="18"/>
        </w:rPr>
        <w:t xml:space="preserve"> plynová zařízení a spotřebiče na plynná paliva v budovách</w:t>
      </w:r>
    </w:p>
    <w:p w14:paraId="03C6CCA0" w14:textId="77777777" w:rsidR="00F96E09" w:rsidRPr="00D24A3D" w:rsidRDefault="00F96E09" w:rsidP="00F96E09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proofErr w:type="spellStart"/>
      <w:r w:rsidRPr="00D24A3D">
        <w:rPr>
          <w:rFonts w:ascii="Arial" w:hAnsi="Arial" w:cs="ArialMT"/>
          <w:spacing w:val="2"/>
          <w:sz w:val="18"/>
          <w:szCs w:val="18"/>
        </w:rPr>
        <w:t>TPG</w:t>
      </w:r>
      <w:proofErr w:type="spellEnd"/>
      <w:r w:rsidRPr="00D24A3D">
        <w:rPr>
          <w:rFonts w:ascii="Arial" w:hAnsi="Arial" w:cs="ArialMT"/>
          <w:spacing w:val="2"/>
          <w:sz w:val="18"/>
          <w:szCs w:val="18"/>
        </w:rPr>
        <w:t xml:space="preserve"> 934 01 Plynoměry. Umisťování a provoz.</w:t>
      </w:r>
    </w:p>
    <w:p w14:paraId="7CA4D151" w14:textId="77777777" w:rsidR="00F96E09" w:rsidRDefault="00F96E09" w:rsidP="00F96E09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proofErr w:type="spellStart"/>
      <w:r w:rsidRPr="00D24A3D">
        <w:rPr>
          <w:rFonts w:ascii="Arial" w:hAnsi="Arial" w:cs="ArialMT"/>
          <w:spacing w:val="2"/>
          <w:sz w:val="18"/>
          <w:szCs w:val="18"/>
        </w:rPr>
        <w:t>TPG</w:t>
      </w:r>
      <w:proofErr w:type="spellEnd"/>
      <w:r w:rsidRPr="00D24A3D">
        <w:rPr>
          <w:rFonts w:ascii="Arial" w:hAnsi="Arial" w:cs="ArialMT"/>
          <w:spacing w:val="2"/>
          <w:sz w:val="18"/>
          <w:szCs w:val="18"/>
        </w:rPr>
        <w:t xml:space="preserve"> 923 01 Certifikace procesů. Ověřování odborné úrovně a kvality práce v oblasti plynových zařízení</w:t>
      </w:r>
    </w:p>
    <w:p w14:paraId="2648239A" w14:textId="77777777" w:rsidR="00F96E09" w:rsidRPr="00054D8A" w:rsidRDefault="00F96E09" w:rsidP="00F96E09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r w:rsidRPr="00054D8A">
        <w:rPr>
          <w:rFonts w:ascii="Arial" w:hAnsi="Arial" w:cs="ArialMT"/>
          <w:spacing w:val="2"/>
          <w:sz w:val="18"/>
          <w:szCs w:val="18"/>
        </w:rPr>
        <w:t xml:space="preserve">ČSN EN 12 007 Zásobování plynem – Plynovody s nejvyšším provozním tlakem do 16 barů </w:t>
      </w:r>
    </w:p>
    <w:p w14:paraId="388AA05D" w14:textId="77777777" w:rsidR="00F96E09" w:rsidRPr="00D24A3D" w:rsidRDefault="00F96E09" w:rsidP="00F96E09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r w:rsidRPr="00D24A3D">
        <w:rPr>
          <w:rFonts w:ascii="Arial" w:hAnsi="Arial" w:cs="ArialMT"/>
          <w:spacing w:val="2"/>
          <w:sz w:val="18"/>
          <w:szCs w:val="18"/>
        </w:rPr>
        <w:t xml:space="preserve">ČSN EN 12 327 Zásobování </w:t>
      </w:r>
      <w:proofErr w:type="gramStart"/>
      <w:r w:rsidRPr="00D24A3D">
        <w:rPr>
          <w:rFonts w:ascii="Arial" w:hAnsi="Arial" w:cs="ArialMT"/>
          <w:spacing w:val="2"/>
          <w:sz w:val="18"/>
          <w:szCs w:val="18"/>
        </w:rPr>
        <w:t>plynem - Tlakové</w:t>
      </w:r>
      <w:proofErr w:type="gramEnd"/>
      <w:r w:rsidRPr="00D24A3D">
        <w:rPr>
          <w:rFonts w:ascii="Arial" w:hAnsi="Arial" w:cs="ArialMT"/>
          <w:spacing w:val="2"/>
          <w:sz w:val="18"/>
          <w:szCs w:val="18"/>
        </w:rPr>
        <w:t xml:space="preserve"> zkoušky, postupy při uvádění do provozu a odstavování z provozu - Funkční požadavky</w:t>
      </w:r>
    </w:p>
    <w:p w14:paraId="24350A76" w14:textId="77777777" w:rsidR="00105DA6" w:rsidRPr="00D24A3D" w:rsidRDefault="00105DA6" w:rsidP="00082C22">
      <w:pPr>
        <w:tabs>
          <w:tab w:val="left" w:pos="426"/>
        </w:tabs>
        <w:spacing w:line="276" w:lineRule="auto"/>
        <w:ind w:firstLine="284"/>
        <w:jc w:val="both"/>
        <w:rPr>
          <w:rFonts w:ascii="Arial" w:hAnsi="Arial" w:cs="ArialMT"/>
          <w:spacing w:val="2"/>
          <w:sz w:val="18"/>
          <w:szCs w:val="18"/>
        </w:rPr>
      </w:pPr>
    </w:p>
    <w:p w14:paraId="21DF24CA" w14:textId="77777777" w:rsidR="00082C22" w:rsidRPr="000D4D76" w:rsidRDefault="00B047E0" w:rsidP="000D4D76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0D4D76">
        <w:rPr>
          <w:rFonts w:ascii="Arial" w:hAnsi="Arial"/>
          <w:b/>
          <w:caps/>
          <w:spacing w:val="4"/>
          <w:sz w:val="24"/>
        </w:rPr>
        <w:t>PŘÍPOJKA PLYNU A VNITŘNÍ ROZVODY</w:t>
      </w:r>
    </w:p>
    <w:p w14:paraId="08931DA5" w14:textId="77777777" w:rsidR="00B047E0" w:rsidRPr="00B047E0" w:rsidRDefault="00B047E0" w:rsidP="00B047E0"/>
    <w:p w14:paraId="0EE508A1" w14:textId="77777777" w:rsidR="00082C22" w:rsidRPr="00D24A3D" w:rsidRDefault="00082C22" w:rsidP="00082C22">
      <w:pPr>
        <w:pStyle w:val="Odstavecseseznamem"/>
        <w:numPr>
          <w:ilvl w:val="0"/>
          <w:numId w:val="9"/>
        </w:numPr>
        <w:tabs>
          <w:tab w:val="left" w:pos="426"/>
          <w:tab w:val="left" w:pos="567"/>
        </w:tabs>
        <w:spacing w:line="276" w:lineRule="auto"/>
        <w:jc w:val="both"/>
        <w:rPr>
          <w:rFonts w:ascii="Arial" w:hAnsi="Arial"/>
          <w:b/>
          <w:vanish/>
          <w:spacing w:val="2"/>
        </w:rPr>
      </w:pPr>
    </w:p>
    <w:p w14:paraId="0388B91F" w14:textId="77777777" w:rsidR="00082C22" w:rsidRPr="00D24A3D" w:rsidRDefault="00082C22" w:rsidP="00082C22">
      <w:pPr>
        <w:pStyle w:val="Odstavecseseznamem"/>
        <w:numPr>
          <w:ilvl w:val="0"/>
          <w:numId w:val="9"/>
        </w:numPr>
        <w:tabs>
          <w:tab w:val="left" w:pos="426"/>
          <w:tab w:val="left" w:pos="567"/>
        </w:tabs>
        <w:spacing w:line="276" w:lineRule="auto"/>
        <w:jc w:val="both"/>
        <w:rPr>
          <w:rFonts w:ascii="Arial" w:hAnsi="Arial"/>
          <w:b/>
          <w:vanish/>
          <w:spacing w:val="2"/>
        </w:rPr>
      </w:pPr>
    </w:p>
    <w:p w14:paraId="50B96A37" w14:textId="77777777" w:rsidR="005709BC" w:rsidRPr="005A6072" w:rsidRDefault="005709BC" w:rsidP="005709BC">
      <w:pPr>
        <w:tabs>
          <w:tab w:val="left" w:pos="426"/>
        </w:tabs>
        <w:autoSpaceDE w:val="0"/>
        <w:autoSpaceDN w:val="0"/>
        <w:adjustRightInd w:val="0"/>
        <w:spacing w:line="264" w:lineRule="auto"/>
        <w:ind w:firstLine="360"/>
        <w:jc w:val="both"/>
        <w:rPr>
          <w:rFonts w:ascii="Arial" w:hAnsi="Arial" w:cs="ArialMT"/>
          <w:spacing w:val="2"/>
          <w:sz w:val="10"/>
          <w:szCs w:val="10"/>
        </w:rPr>
      </w:pPr>
    </w:p>
    <w:p w14:paraId="742CA1E9" w14:textId="77777777" w:rsidR="005709BC" w:rsidRPr="008C517F" w:rsidRDefault="005709BC" w:rsidP="00F96E09">
      <w:pPr>
        <w:pStyle w:val="Odstavecseseznamem"/>
        <w:numPr>
          <w:ilvl w:val="1"/>
          <w:numId w:val="29"/>
        </w:numPr>
        <w:tabs>
          <w:tab w:val="left" w:pos="426"/>
          <w:tab w:val="left" w:pos="567"/>
        </w:tabs>
        <w:spacing w:line="276" w:lineRule="auto"/>
        <w:jc w:val="both"/>
        <w:rPr>
          <w:rFonts w:ascii="Arial" w:hAnsi="Arial"/>
          <w:b/>
          <w:spacing w:val="2"/>
        </w:rPr>
      </w:pPr>
      <w:r w:rsidRPr="008C517F">
        <w:rPr>
          <w:rFonts w:ascii="Arial" w:hAnsi="Arial"/>
          <w:b/>
          <w:spacing w:val="2"/>
        </w:rPr>
        <w:t>Vnitřní plynovod</w:t>
      </w:r>
    </w:p>
    <w:p w14:paraId="6F4C50FE" w14:textId="380514BB" w:rsidR="005709BC" w:rsidRPr="002B4F20" w:rsidRDefault="005709BC" w:rsidP="002B4F20">
      <w:pPr>
        <w:pStyle w:val="StylZkladntextnenRozenoZeno"/>
        <w:rPr>
          <w:spacing w:val="2"/>
          <w:sz w:val="18"/>
          <w:szCs w:val="18"/>
        </w:rPr>
      </w:pPr>
      <w:r w:rsidRPr="002B4F20">
        <w:rPr>
          <w:spacing w:val="2"/>
          <w:sz w:val="18"/>
          <w:szCs w:val="18"/>
        </w:rPr>
        <w:tab/>
      </w:r>
      <w:proofErr w:type="gramStart"/>
      <w:r w:rsidR="00061E12" w:rsidRPr="002B4F20">
        <w:rPr>
          <w:spacing w:val="2"/>
          <w:sz w:val="18"/>
          <w:szCs w:val="18"/>
        </w:rPr>
        <w:t>V</w:t>
      </w:r>
      <w:r w:rsidR="00784F2C" w:rsidRPr="002B4F20">
        <w:rPr>
          <w:spacing w:val="2"/>
          <w:sz w:val="18"/>
          <w:szCs w:val="18"/>
        </w:rPr>
        <w:t>  patře</w:t>
      </w:r>
      <w:proofErr w:type="gramEnd"/>
      <w:r w:rsidR="00784F2C" w:rsidRPr="002B4F20">
        <w:rPr>
          <w:spacing w:val="2"/>
          <w:sz w:val="18"/>
          <w:szCs w:val="18"/>
        </w:rPr>
        <w:t xml:space="preserve"> na společné chodbě bude z</w:t>
      </w:r>
      <w:r w:rsidR="00061E12" w:rsidRPr="002B4F20">
        <w:rPr>
          <w:spacing w:val="2"/>
          <w:sz w:val="18"/>
          <w:szCs w:val="18"/>
        </w:rPr>
        <w:t xml:space="preserve"> páteřního </w:t>
      </w:r>
      <w:r w:rsidR="00784F2C" w:rsidRPr="002B4F20">
        <w:rPr>
          <w:spacing w:val="2"/>
          <w:sz w:val="18"/>
          <w:szCs w:val="18"/>
        </w:rPr>
        <w:t xml:space="preserve">plynovodu vyveden </w:t>
      </w:r>
      <w:r w:rsidR="00061E12" w:rsidRPr="002B4F20">
        <w:rPr>
          <w:spacing w:val="2"/>
          <w:sz w:val="18"/>
          <w:szCs w:val="18"/>
        </w:rPr>
        <w:t>odbočka</w:t>
      </w:r>
      <w:r w:rsidR="00686514" w:rsidRPr="002B4F20">
        <w:rPr>
          <w:spacing w:val="2"/>
          <w:sz w:val="18"/>
          <w:szCs w:val="18"/>
        </w:rPr>
        <w:t xml:space="preserve">, </w:t>
      </w:r>
      <w:r w:rsidR="00784F2C" w:rsidRPr="002B4F20">
        <w:rPr>
          <w:spacing w:val="2"/>
          <w:sz w:val="18"/>
          <w:szCs w:val="18"/>
        </w:rPr>
        <w:t>na kte</w:t>
      </w:r>
      <w:r w:rsidR="00061E12" w:rsidRPr="002B4F20">
        <w:rPr>
          <w:spacing w:val="2"/>
          <w:sz w:val="18"/>
          <w:szCs w:val="18"/>
        </w:rPr>
        <w:t>r</w:t>
      </w:r>
      <w:r w:rsidR="00784F2C" w:rsidRPr="002B4F20">
        <w:rPr>
          <w:spacing w:val="2"/>
          <w:sz w:val="18"/>
          <w:szCs w:val="18"/>
        </w:rPr>
        <w:t>é budou u</w:t>
      </w:r>
      <w:r w:rsidR="00536B1A" w:rsidRPr="002B4F20">
        <w:rPr>
          <w:spacing w:val="2"/>
          <w:sz w:val="18"/>
          <w:szCs w:val="18"/>
        </w:rPr>
        <w:t>m</w:t>
      </w:r>
      <w:r w:rsidR="00061E12" w:rsidRPr="002B4F20">
        <w:rPr>
          <w:spacing w:val="2"/>
          <w:sz w:val="18"/>
          <w:szCs w:val="18"/>
        </w:rPr>
        <w:t>í</w:t>
      </w:r>
      <w:r w:rsidR="00784F2C" w:rsidRPr="002B4F20">
        <w:rPr>
          <w:spacing w:val="2"/>
          <w:sz w:val="18"/>
          <w:szCs w:val="18"/>
        </w:rPr>
        <w:t>stěn</w:t>
      </w:r>
      <w:r w:rsidR="00061E12" w:rsidRPr="002B4F20">
        <w:rPr>
          <w:spacing w:val="2"/>
          <w:sz w:val="18"/>
          <w:szCs w:val="18"/>
        </w:rPr>
        <w:t>y</w:t>
      </w:r>
      <w:r w:rsidR="00784F2C" w:rsidRPr="002B4F20">
        <w:rPr>
          <w:spacing w:val="2"/>
          <w:sz w:val="18"/>
          <w:szCs w:val="18"/>
        </w:rPr>
        <w:t xml:space="preserve"> fakturační plynoměry G4</w:t>
      </w:r>
      <w:r w:rsidR="00A8466F" w:rsidRPr="002B4F20">
        <w:rPr>
          <w:spacing w:val="2"/>
          <w:sz w:val="18"/>
          <w:szCs w:val="18"/>
        </w:rPr>
        <w:t xml:space="preserve"> (</w:t>
      </w:r>
      <w:proofErr w:type="spellStart"/>
      <w:r w:rsidR="00A8466F" w:rsidRPr="002B4F20">
        <w:rPr>
          <w:spacing w:val="2"/>
          <w:sz w:val="18"/>
          <w:szCs w:val="18"/>
        </w:rPr>
        <w:t>Qmin</w:t>
      </w:r>
      <w:proofErr w:type="spellEnd"/>
      <w:r w:rsidR="00A8466F" w:rsidRPr="002B4F20">
        <w:rPr>
          <w:spacing w:val="2"/>
          <w:sz w:val="18"/>
          <w:szCs w:val="18"/>
        </w:rPr>
        <w:t>=0,016m</w:t>
      </w:r>
      <w:r w:rsidR="00A8466F" w:rsidRPr="002B4F20">
        <w:rPr>
          <w:spacing w:val="2"/>
          <w:sz w:val="18"/>
          <w:szCs w:val="18"/>
          <w:vertAlign w:val="superscript"/>
        </w:rPr>
        <w:t>3</w:t>
      </w:r>
      <w:r w:rsidR="00A8466F" w:rsidRPr="002B4F20">
        <w:rPr>
          <w:spacing w:val="2"/>
          <w:sz w:val="18"/>
          <w:szCs w:val="18"/>
        </w:rPr>
        <w:t xml:space="preserve">/h, </w:t>
      </w:r>
      <w:proofErr w:type="spellStart"/>
      <w:r w:rsidR="00A8466F" w:rsidRPr="002B4F20">
        <w:rPr>
          <w:spacing w:val="2"/>
          <w:sz w:val="18"/>
          <w:szCs w:val="18"/>
        </w:rPr>
        <w:t>Qmax</w:t>
      </w:r>
      <w:proofErr w:type="spellEnd"/>
      <w:r w:rsidR="00A8466F" w:rsidRPr="002B4F20">
        <w:rPr>
          <w:spacing w:val="2"/>
          <w:sz w:val="18"/>
          <w:szCs w:val="18"/>
        </w:rPr>
        <w:t>=6m</w:t>
      </w:r>
      <w:r w:rsidR="00A8466F" w:rsidRPr="002B4F20">
        <w:rPr>
          <w:spacing w:val="2"/>
          <w:sz w:val="18"/>
          <w:szCs w:val="18"/>
          <w:vertAlign w:val="superscript"/>
        </w:rPr>
        <w:t>3</w:t>
      </w:r>
      <w:r w:rsidR="00A8466F" w:rsidRPr="002B4F20">
        <w:rPr>
          <w:spacing w:val="2"/>
          <w:sz w:val="18"/>
          <w:szCs w:val="18"/>
        </w:rPr>
        <w:t xml:space="preserve">/h, </w:t>
      </w:r>
      <w:proofErr w:type="spellStart"/>
      <w:r w:rsidR="00A8466F" w:rsidRPr="002B4F20">
        <w:rPr>
          <w:spacing w:val="2"/>
          <w:sz w:val="18"/>
          <w:szCs w:val="18"/>
        </w:rPr>
        <w:t>PN</w:t>
      </w:r>
      <w:proofErr w:type="spellEnd"/>
      <w:r w:rsidR="00A8466F" w:rsidRPr="002B4F20">
        <w:rPr>
          <w:spacing w:val="2"/>
          <w:sz w:val="18"/>
          <w:szCs w:val="18"/>
        </w:rPr>
        <w:t xml:space="preserve"> 0,5bar, </w:t>
      </w:r>
      <w:proofErr w:type="spellStart"/>
      <w:r w:rsidR="00A8466F" w:rsidRPr="002B4F20">
        <w:rPr>
          <w:spacing w:val="2"/>
          <w:sz w:val="18"/>
          <w:szCs w:val="18"/>
        </w:rPr>
        <w:t>DN</w:t>
      </w:r>
      <w:proofErr w:type="spellEnd"/>
      <w:r w:rsidR="00A8466F" w:rsidRPr="002B4F20">
        <w:rPr>
          <w:spacing w:val="2"/>
          <w:sz w:val="18"/>
          <w:szCs w:val="18"/>
        </w:rPr>
        <w:t xml:space="preserve"> 25, rozteč 250mm - velikost a typ upřesní plynárenská společnost ). Před a za plynoměry budou umístěny kulové kohouty na plyn </w:t>
      </w:r>
      <w:proofErr w:type="spellStart"/>
      <w:r w:rsidR="00A8466F" w:rsidRPr="002B4F20">
        <w:rPr>
          <w:spacing w:val="2"/>
          <w:sz w:val="18"/>
          <w:szCs w:val="18"/>
        </w:rPr>
        <w:t>DN</w:t>
      </w:r>
      <w:proofErr w:type="spellEnd"/>
      <w:r w:rsidR="00A8466F" w:rsidRPr="002B4F20">
        <w:rPr>
          <w:spacing w:val="2"/>
          <w:sz w:val="18"/>
          <w:szCs w:val="18"/>
        </w:rPr>
        <w:t xml:space="preserve"> 25. Plynoměry budou přemostěn vodivou nastavitelnou rozpěrkou podle </w:t>
      </w:r>
      <w:proofErr w:type="spellStart"/>
      <w:r w:rsidR="00A8466F" w:rsidRPr="002B4F20">
        <w:rPr>
          <w:spacing w:val="2"/>
          <w:sz w:val="18"/>
          <w:szCs w:val="18"/>
        </w:rPr>
        <w:t>TPG</w:t>
      </w:r>
      <w:proofErr w:type="spellEnd"/>
      <w:r w:rsidR="00A8466F" w:rsidRPr="002B4F20">
        <w:rPr>
          <w:spacing w:val="2"/>
          <w:sz w:val="18"/>
          <w:szCs w:val="18"/>
        </w:rPr>
        <w:t xml:space="preserve"> 93401. </w:t>
      </w:r>
      <w:r w:rsidR="00061E12" w:rsidRPr="002B4F20">
        <w:rPr>
          <w:spacing w:val="2"/>
          <w:sz w:val="18"/>
          <w:szCs w:val="18"/>
        </w:rPr>
        <w:t xml:space="preserve">Od každého plynoměru </w:t>
      </w:r>
      <w:r w:rsidR="00105DA6" w:rsidRPr="002B4F20">
        <w:rPr>
          <w:spacing w:val="2"/>
          <w:sz w:val="18"/>
          <w:szCs w:val="18"/>
        </w:rPr>
        <w:t>b</w:t>
      </w:r>
      <w:r w:rsidR="00111984" w:rsidRPr="002B4F20">
        <w:rPr>
          <w:spacing w:val="2"/>
          <w:sz w:val="18"/>
          <w:szCs w:val="18"/>
        </w:rPr>
        <w:t xml:space="preserve">ude vedeno </w:t>
      </w:r>
      <w:r w:rsidR="00F40919" w:rsidRPr="002B4F20">
        <w:rPr>
          <w:spacing w:val="2"/>
          <w:sz w:val="18"/>
          <w:szCs w:val="18"/>
        </w:rPr>
        <w:t xml:space="preserve">potrubí </w:t>
      </w:r>
      <w:r w:rsidR="00FE7C5F" w:rsidRPr="002B4F20">
        <w:rPr>
          <w:spacing w:val="2"/>
          <w:sz w:val="18"/>
          <w:szCs w:val="18"/>
        </w:rPr>
        <w:t>2</w:t>
      </w:r>
      <w:r w:rsidR="00870167" w:rsidRPr="002B4F20">
        <w:rPr>
          <w:spacing w:val="2"/>
          <w:sz w:val="18"/>
          <w:szCs w:val="18"/>
        </w:rPr>
        <w:t>2x1</w:t>
      </w:r>
      <w:r w:rsidR="00A948B6" w:rsidRPr="002B4F20">
        <w:rPr>
          <w:spacing w:val="2"/>
          <w:sz w:val="18"/>
          <w:szCs w:val="18"/>
        </w:rPr>
        <w:t xml:space="preserve"> </w:t>
      </w:r>
      <w:r w:rsidR="00111984" w:rsidRPr="002B4F20">
        <w:rPr>
          <w:spacing w:val="2"/>
          <w:sz w:val="18"/>
          <w:szCs w:val="18"/>
        </w:rPr>
        <w:t>k závěsné</w:t>
      </w:r>
      <w:r w:rsidR="00105DA6" w:rsidRPr="002B4F20">
        <w:rPr>
          <w:spacing w:val="2"/>
          <w:sz w:val="18"/>
          <w:szCs w:val="18"/>
        </w:rPr>
        <w:t>mu</w:t>
      </w:r>
      <w:r w:rsidR="00111984" w:rsidRPr="002B4F20">
        <w:rPr>
          <w:spacing w:val="2"/>
          <w:sz w:val="18"/>
          <w:szCs w:val="18"/>
        </w:rPr>
        <w:t xml:space="preserve"> </w:t>
      </w:r>
      <w:r w:rsidR="00D21122" w:rsidRPr="002B4F20">
        <w:rPr>
          <w:spacing w:val="2"/>
          <w:sz w:val="18"/>
          <w:szCs w:val="18"/>
        </w:rPr>
        <w:t xml:space="preserve">kondenzačnímu </w:t>
      </w:r>
      <w:r w:rsidR="00111984" w:rsidRPr="002B4F20">
        <w:rPr>
          <w:spacing w:val="2"/>
          <w:sz w:val="18"/>
          <w:szCs w:val="18"/>
        </w:rPr>
        <w:t>plynové</w:t>
      </w:r>
      <w:r w:rsidR="00105DA6" w:rsidRPr="002B4F20">
        <w:rPr>
          <w:spacing w:val="2"/>
          <w:sz w:val="18"/>
          <w:szCs w:val="18"/>
        </w:rPr>
        <w:t>mu</w:t>
      </w:r>
      <w:r w:rsidR="00111984" w:rsidRPr="002B4F20">
        <w:rPr>
          <w:spacing w:val="2"/>
          <w:sz w:val="18"/>
          <w:szCs w:val="18"/>
        </w:rPr>
        <w:t xml:space="preserve"> kotl</w:t>
      </w:r>
      <w:r w:rsidR="00105DA6" w:rsidRPr="002B4F20">
        <w:rPr>
          <w:spacing w:val="2"/>
          <w:sz w:val="18"/>
          <w:szCs w:val="18"/>
        </w:rPr>
        <w:t>i</w:t>
      </w:r>
      <w:r w:rsidR="00061E12" w:rsidRPr="002B4F20">
        <w:rPr>
          <w:spacing w:val="2"/>
          <w:sz w:val="18"/>
          <w:szCs w:val="18"/>
        </w:rPr>
        <w:t xml:space="preserve"> s průtokovým ohřevem TV</w:t>
      </w:r>
      <w:r w:rsidR="00111984" w:rsidRPr="002B4F20">
        <w:rPr>
          <w:spacing w:val="2"/>
          <w:sz w:val="18"/>
          <w:szCs w:val="18"/>
        </w:rPr>
        <w:t xml:space="preserve"> </w:t>
      </w:r>
      <w:r w:rsidR="00105DA6" w:rsidRPr="002B4F20">
        <w:rPr>
          <w:spacing w:val="2"/>
          <w:sz w:val="18"/>
          <w:szCs w:val="18"/>
        </w:rPr>
        <w:t xml:space="preserve">o </w:t>
      </w:r>
      <w:proofErr w:type="spellStart"/>
      <w:r w:rsidR="00105DA6" w:rsidRPr="002B4F20">
        <w:rPr>
          <w:spacing w:val="2"/>
          <w:sz w:val="18"/>
          <w:szCs w:val="18"/>
        </w:rPr>
        <w:t>jm</w:t>
      </w:r>
      <w:proofErr w:type="spellEnd"/>
      <w:r w:rsidR="00105DA6" w:rsidRPr="002B4F20">
        <w:rPr>
          <w:spacing w:val="2"/>
          <w:sz w:val="18"/>
          <w:szCs w:val="18"/>
        </w:rPr>
        <w:t xml:space="preserve">. výkonu </w:t>
      </w:r>
      <w:r w:rsidR="00061E12" w:rsidRPr="002B4F20">
        <w:rPr>
          <w:spacing w:val="2"/>
          <w:sz w:val="18"/>
          <w:szCs w:val="18"/>
        </w:rPr>
        <w:t>2</w:t>
      </w:r>
      <w:r w:rsidR="00686514" w:rsidRPr="002B4F20">
        <w:rPr>
          <w:spacing w:val="2"/>
          <w:sz w:val="18"/>
          <w:szCs w:val="18"/>
        </w:rPr>
        <w:t>3,2</w:t>
      </w:r>
      <w:r w:rsidR="00105DA6" w:rsidRPr="002B4F20">
        <w:rPr>
          <w:spacing w:val="2"/>
          <w:sz w:val="18"/>
          <w:szCs w:val="18"/>
        </w:rPr>
        <w:t xml:space="preserve">kW a spotřebě zemního plynu </w:t>
      </w:r>
      <w:r w:rsidR="00061E12" w:rsidRPr="002B4F20">
        <w:rPr>
          <w:spacing w:val="2"/>
          <w:sz w:val="18"/>
          <w:szCs w:val="18"/>
        </w:rPr>
        <w:t>2,</w:t>
      </w:r>
      <w:r w:rsidR="00686514" w:rsidRPr="002B4F20">
        <w:rPr>
          <w:spacing w:val="2"/>
          <w:sz w:val="18"/>
          <w:szCs w:val="18"/>
        </w:rPr>
        <w:t>4</w:t>
      </w:r>
      <w:r w:rsidR="00105DA6" w:rsidRPr="002B4F20">
        <w:rPr>
          <w:spacing w:val="2"/>
          <w:sz w:val="18"/>
          <w:szCs w:val="18"/>
        </w:rPr>
        <w:t>m</w:t>
      </w:r>
      <w:r w:rsidR="00105DA6" w:rsidRPr="00B6384F">
        <w:rPr>
          <w:spacing w:val="2"/>
          <w:sz w:val="18"/>
          <w:szCs w:val="18"/>
          <w:vertAlign w:val="superscript"/>
        </w:rPr>
        <w:t>3</w:t>
      </w:r>
      <w:r w:rsidR="00105DA6" w:rsidRPr="002B4F20">
        <w:rPr>
          <w:spacing w:val="2"/>
          <w:sz w:val="18"/>
          <w:szCs w:val="18"/>
        </w:rPr>
        <w:t>/h</w:t>
      </w:r>
      <w:r w:rsidR="00FE7C5F" w:rsidRPr="002B4F20">
        <w:rPr>
          <w:spacing w:val="2"/>
          <w:sz w:val="18"/>
          <w:szCs w:val="18"/>
        </w:rPr>
        <w:t>, kter</w:t>
      </w:r>
      <w:r w:rsidR="00061E12" w:rsidRPr="002B4F20">
        <w:rPr>
          <w:spacing w:val="2"/>
          <w:sz w:val="18"/>
          <w:szCs w:val="18"/>
        </w:rPr>
        <w:t>é</w:t>
      </w:r>
      <w:r w:rsidR="00FE7C5F" w:rsidRPr="002B4F20">
        <w:rPr>
          <w:spacing w:val="2"/>
          <w:sz w:val="18"/>
          <w:szCs w:val="18"/>
        </w:rPr>
        <w:t xml:space="preserve"> bud</w:t>
      </w:r>
      <w:r w:rsidR="00061E12" w:rsidRPr="002B4F20">
        <w:rPr>
          <w:spacing w:val="2"/>
          <w:sz w:val="18"/>
          <w:szCs w:val="18"/>
        </w:rPr>
        <w:t>ou</w:t>
      </w:r>
      <w:r w:rsidR="00FE7C5F" w:rsidRPr="002B4F20">
        <w:rPr>
          <w:spacing w:val="2"/>
          <w:sz w:val="18"/>
          <w:szCs w:val="18"/>
        </w:rPr>
        <w:t xml:space="preserve"> umístěn</w:t>
      </w:r>
      <w:r w:rsidR="00061E12" w:rsidRPr="002B4F20">
        <w:rPr>
          <w:spacing w:val="2"/>
          <w:sz w:val="18"/>
          <w:szCs w:val="18"/>
        </w:rPr>
        <w:t>y v jednotlivých bytech</w:t>
      </w:r>
      <w:r w:rsidR="00870167" w:rsidRPr="002B4F20">
        <w:rPr>
          <w:spacing w:val="2"/>
          <w:sz w:val="18"/>
          <w:szCs w:val="18"/>
        </w:rPr>
        <w:t xml:space="preserve">. </w:t>
      </w:r>
      <w:r w:rsidRPr="002B4F20">
        <w:rPr>
          <w:spacing w:val="2"/>
          <w:sz w:val="18"/>
          <w:szCs w:val="18"/>
        </w:rPr>
        <w:t>U kotle</w:t>
      </w:r>
      <w:r w:rsidR="00FE7C5F" w:rsidRPr="002B4F20">
        <w:rPr>
          <w:spacing w:val="2"/>
          <w:sz w:val="18"/>
          <w:szCs w:val="18"/>
        </w:rPr>
        <w:t xml:space="preserve"> </w:t>
      </w:r>
      <w:r w:rsidRPr="002B4F20">
        <w:rPr>
          <w:spacing w:val="2"/>
          <w:sz w:val="18"/>
          <w:szCs w:val="18"/>
        </w:rPr>
        <w:t xml:space="preserve">bude plynovod ukončen plynovým kulovým kohoutem </w:t>
      </w:r>
      <w:r w:rsidR="00870167" w:rsidRPr="002B4F20">
        <w:rPr>
          <w:spacing w:val="2"/>
          <w:sz w:val="18"/>
          <w:szCs w:val="18"/>
        </w:rPr>
        <w:t xml:space="preserve">s protipožární armaturou </w:t>
      </w:r>
      <w:proofErr w:type="spellStart"/>
      <w:r w:rsidRPr="002B4F20">
        <w:rPr>
          <w:spacing w:val="2"/>
          <w:sz w:val="18"/>
          <w:szCs w:val="18"/>
        </w:rPr>
        <w:t>DN</w:t>
      </w:r>
      <w:proofErr w:type="spellEnd"/>
      <w:r w:rsidRPr="002B4F20">
        <w:rPr>
          <w:spacing w:val="2"/>
          <w:sz w:val="18"/>
          <w:szCs w:val="18"/>
        </w:rPr>
        <w:t xml:space="preserve"> 15 a kotel</w:t>
      </w:r>
      <w:r w:rsidR="000D4D76" w:rsidRPr="002B4F20">
        <w:rPr>
          <w:spacing w:val="2"/>
          <w:sz w:val="18"/>
          <w:szCs w:val="18"/>
        </w:rPr>
        <w:t xml:space="preserve"> </w:t>
      </w:r>
      <w:r w:rsidRPr="002B4F20">
        <w:rPr>
          <w:spacing w:val="2"/>
          <w:sz w:val="18"/>
          <w:szCs w:val="18"/>
        </w:rPr>
        <w:t>bud</w:t>
      </w:r>
      <w:r w:rsidR="00870167" w:rsidRPr="002B4F20">
        <w:rPr>
          <w:spacing w:val="2"/>
          <w:sz w:val="18"/>
          <w:szCs w:val="18"/>
        </w:rPr>
        <w:t xml:space="preserve">e </w:t>
      </w:r>
      <w:r w:rsidRPr="002B4F20">
        <w:rPr>
          <w:spacing w:val="2"/>
          <w:sz w:val="18"/>
          <w:szCs w:val="18"/>
        </w:rPr>
        <w:t>na plynovod napojen</w:t>
      </w:r>
      <w:r w:rsidR="00FE7C5F" w:rsidRPr="002B4F20">
        <w:rPr>
          <w:spacing w:val="2"/>
          <w:sz w:val="18"/>
          <w:szCs w:val="18"/>
        </w:rPr>
        <w:t>y</w:t>
      </w:r>
      <w:r w:rsidRPr="002B4F20">
        <w:rPr>
          <w:spacing w:val="2"/>
          <w:sz w:val="18"/>
          <w:szCs w:val="18"/>
        </w:rPr>
        <w:t xml:space="preserve"> pomocí </w:t>
      </w:r>
      <w:r w:rsidR="00870167" w:rsidRPr="002B4F20">
        <w:rPr>
          <w:spacing w:val="2"/>
          <w:sz w:val="18"/>
          <w:szCs w:val="18"/>
        </w:rPr>
        <w:t xml:space="preserve">nerezové </w:t>
      </w:r>
      <w:r w:rsidRPr="002B4F20">
        <w:rPr>
          <w:spacing w:val="2"/>
          <w:sz w:val="18"/>
          <w:szCs w:val="18"/>
        </w:rPr>
        <w:t>plynové hadice.</w:t>
      </w:r>
      <w:r w:rsidR="00111984" w:rsidRPr="002B4F20">
        <w:rPr>
          <w:spacing w:val="2"/>
          <w:sz w:val="18"/>
          <w:szCs w:val="18"/>
        </w:rPr>
        <w:t xml:space="preserve"> </w:t>
      </w:r>
    </w:p>
    <w:p w14:paraId="1AC98DA5" w14:textId="77777777" w:rsidR="00011315" w:rsidRDefault="00011315" w:rsidP="005709BC">
      <w:pPr>
        <w:tabs>
          <w:tab w:val="left" w:pos="426"/>
          <w:tab w:val="left" w:pos="709"/>
        </w:tabs>
        <w:spacing w:line="264" w:lineRule="auto"/>
        <w:jc w:val="both"/>
        <w:rPr>
          <w:rFonts w:ascii="Arial" w:hAnsi="Arial"/>
          <w:spacing w:val="2"/>
          <w:sz w:val="18"/>
          <w:szCs w:val="18"/>
        </w:rPr>
      </w:pPr>
    </w:p>
    <w:p w14:paraId="5DCC0919" w14:textId="414BA7C4" w:rsidR="00665ADE" w:rsidRDefault="005709BC" w:rsidP="005709BC">
      <w:pPr>
        <w:tabs>
          <w:tab w:val="left" w:pos="426"/>
          <w:tab w:val="left" w:pos="709"/>
        </w:tabs>
        <w:spacing w:line="264" w:lineRule="auto"/>
        <w:jc w:val="both"/>
        <w:rPr>
          <w:rFonts w:ascii="Arial" w:hAnsi="Arial"/>
          <w:spacing w:val="2"/>
          <w:sz w:val="18"/>
          <w:szCs w:val="18"/>
        </w:rPr>
      </w:pPr>
      <w:r w:rsidRPr="008C517F">
        <w:rPr>
          <w:rFonts w:ascii="Arial" w:hAnsi="Arial"/>
          <w:spacing w:val="2"/>
          <w:sz w:val="18"/>
          <w:szCs w:val="18"/>
        </w:rPr>
        <w:tab/>
        <w:t xml:space="preserve">Rozvod plynu bude proveden z měděného potrubí a spoje budou provedeny pomocí </w:t>
      </w:r>
      <w:proofErr w:type="spellStart"/>
      <w:r w:rsidRPr="008C517F">
        <w:rPr>
          <w:rFonts w:ascii="Arial" w:hAnsi="Arial"/>
          <w:spacing w:val="2"/>
          <w:sz w:val="18"/>
          <w:szCs w:val="18"/>
        </w:rPr>
        <w:t>pressfitinek</w:t>
      </w:r>
      <w:proofErr w:type="spellEnd"/>
      <w:r w:rsidRPr="008C517F">
        <w:rPr>
          <w:rFonts w:ascii="Arial" w:hAnsi="Arial"/>
          <w:spacing w:val="2"/>
          <w:sz w:val="18"/>
          <w:szCs w:val="18"/>
        </w:rPr>
        <w:t xml:space="preserve"> určených pro instalaci plynových rozvodů. Potrubí při průchodech zdí bude opatřeno ocel. chráničkami. Plynovod bude proveden v souladu s ČSN EN 1775, </w:t>
      </w:r>
      <w:proofErr w:type="spellStart"/>
      <w:r w:rsidRPr="008C517F">
        <w:rPr>
          <w:rFonts w:ascii="Arial" w:hAnsi="Arial"/>
          <w:spacing w:val="2"/>
          <w:sz w:val="18"/>
          <w:szCs w:val="18"/>
        </w:rPr>
        <w:t>TD</w:t>
      </w:r>
      <w:proofErr w:type="spellEnd"/>
      <w:r w:rsidRPr="008C517F">
        <w:rPr>
          <w:rFonts w:ascii="Arial" w:hAnsi="Arial"/>
          <w:spacing w:val="2"/>
          <w:sz w:val="18"/>
          <w:szCs w:val="18"/>
        </w:rPr>
        <w:t xml:space="preserve"> 700 </w:t>
      </w:r>
      <w:proofErr w:type="gramStart"/>
      <w:r w:rsidRPr="008C517F">
        <w:rPr>
          <w:rFonts w:ascii="Arial" w:hAnsi="Arial"/>
          <w:spacing w:val="2"/>
          <w:sz w:val="18"/>
          <w:szCs w:val="18"/>
        </w:rPr>
        <w:t>01  a</w:t>
      </w:r>
      <w:proofErr w:type="gramEnd"/>
      <w:r w:rsidRPr="008C517F">
        <w:rPr>
          <w:rFonts w:ascii="Arial" w:hAnsi="Arial"/>
          <w:spacing w:val="2"/>
          <w:sz w:val="18"/>
          <w:szCs w:val="18"/>
        </w:rPr>
        <w:t xml:space="preserve"> </w:t>
      </w:r>
      <w:proofErr w:type="spellStart"/>
      <w:r w:rsidRPr="008C517F">
        <w:rPr>
          <w:rFonts w:ascii="Arial" w:hAnsi="Arial"/>
          <w:spacing w:val="2"/>
          <w:sz w:val="18"/>
          <w:szCs w:val="18"/>
        </w:rPr>
        <w:t>TPG</w:t>
      </w:r>
      <w:proofErr w:type="spellEnd"/>
      <w:r w:rsidRPr="008C517F">
        <w:rPr>
          <w:rFonts w:ascii="Arial" w:hAnsi="Arial"/>
          <w:spacing w:val="2"/>
          <w:sz w:val="18"/>
          <w:szCs w:val="18"/>
        </w:rPr>
        <w:t xml:space="preserve"> 704 01</w:t>
      </w:r>
    </w:p>
    <w:p w14:paraId="0E6FE638" w14:textId="77777777" w:rsidR="00011315" w:rsidRDefault="00011315" w:rsidP="005709BC">
      <w:pPr>
        <w:tabs>
          <w:tab w:val="left" w:pos="426"/>
          <w:tab w:val="left" w:pos="709"/>
        </w:tabs>
        <w:spacing w:line="264" w:lineRule="auto"/>
        <w:jc w:val="both"/>
        <w:rPr>
          <w:rFonts w:ascii="Arial" w:hAnsi="Arial"/>
          <w:spacing w:val="2"/>
          <w:sz w:val="18"/>
          <w:szCs w:val="18"/>
        </w:rPr>
      </w:pPr>
    </w:p>
    <w:p w14:paraId="7785E26A" w14:textId="77777777" w:rsidR="005709BC" w:rsidRPr="008C517F" w:rsidRDefault="005709BC" w:rsidP="005709BC">
      <w:pPr>
        <w:tabs>
          <w:tab w:val="left" w:pos="426"/>
          <w:tab w:val="left" w:pos="709"/>
        </w:tabs>
        <w:spacing w:line="264" w:lineRule="auto"/>
        <w:jc w:val="both"/>
        <w:rPr>
          <w:rFonts w:ascii="Arial" w:hAnsi="Arial"/>
          <w:spacing w:val="2"/>
          <w:sz w:val="18"/>
          <w:szCs w:val="18"/>
        </w:rPr>
      </w:pPr>
      <w:r w:rsidRPr="008C517F">
        <w:rPr>
          <w:rFonts w:ascii="Arial" w:hAnsi="Arial"/>
          <w:spacing w:val="2"/>
          <w:sz w:val="18"/>
          <w:szCs w:val="18"/>
        </w:rPr>
        <w:tab/>
        <w:t>Potrubí volně vedené bude opatřeno ochranným syntetickým nátěrem odstín 6200 - žluť chromová.</w:t>
      </w:r>
    </w:p>
    <w:p w14:paraId="664BF0A5" w14:textId="77777777" w:rsidR="005709BC" w:rsidRDefault="005709BC" w:rsidP="005709BC">
      <w:pPr>
        <w:tabs>
          <w:tab w:val="left" w:pos="426"/>
        </w:tabs>
        <w:spacing w:line="264" w:lineRule="auto"/>
        <w:ind w:firstLine="576"/>
        <w:jc w:val="both"/>
        <w:rPr>
          <w:rFonts w:ascii="Arial" w:hAnsi="Arial"/>
          <w:spacing w:val="2"/>
          <w:position w:val="1"/>
          <w:sz w:val="10"/>
          <w:szCs w:val="10"/>
        </w:rPr>
      </w:pPr>
    </w:p>
    <w:p w14:paraId="0A5BD8C4" w14:textId="77777777" w:rsidR="0059402A" w:rsidRDefault="0059402A" w:rsidP="00FE7C5F">
      <w:pPr>
        <w:tabs>
          <w:tab w:val="left" w:pos="426"/>
        </w:tabs>
        <w:spacing w:line="264" w:lineRule="auto"/>
        <w:jc w:val="both"/>
        <w:rPr>
          <w:rFonts w:ascii="Arial" w:hAnsi="Arial"/>
          <w:spacing w:val="2"/>
          <w:position w:val="1"/>
          <w:sz w:val="10"/>
          <w:szCs w:val="10"/>
        </w:rPr>
      </w:pPr>
    </w:p>
    <w:p w14:paraId="00977D1F" w14:textId="77777777" w:rsidR="005709BC" w:rsidRPr="008C517F" w:rsidRDefault="005709BC" w:rsidP="00F96E09">
      <w:pPr>
        <w:pStyle w:val="Odstavecseseznamem"/>
        <w:numPr>
          <w:ilvl w:val="1"/>
          <w:numId w:val="29"/>
        </w:numPr>
        <w:tabs>
          <w:tab w:val="left" w:pos="426"/>
          <w:tab w:val="left" w:pos="567"/>
        </w:tabs>
        <w:spacing w:line="276" w:lineRule="auto"/>
        <w:jc w:val="both"/>
        <w:rPr>
          <w:rFonts w:ascii="Arial" w:hAnsi="Arial"/>
          <w:b/>
          <w:spacing w:val="2"/>
        </w:rPr>
      </w:pPr>
      <w:r w:rsidRPr="008C517F">
        <w:rPr>
          <w:rFonts w:ascii="Arial" w:hAnsi="Arial"/>
          <w:b/>
          <w:spacing w:val="2"/>
        </w:rPr>
        <w:t>Odvod spalin a přívod spalovacího vzduchu</w:t>
      </w:r>
    </w:p>
    <w:p w14:paraId="4EA7BE4A" w14:textId="3EB11887" w:rsidR="000D4D76" w:rsidRDefault="005709BC" w:rsidP="005709BC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AD7E75">
        <w:rPr>
          <w:rFonts w:ascii="Arial" w:hAnsi="Arial"/>
          <w:spacing w:val="2"/>
          <w:sz w:val="18"/>
          <w:szCs w:val="18"/>
        </w:rPr>
        <w:tab/>
      </w:r>
      <w:bookmarkStart w:id="7" w:name="_Hlk182667665"/>
      <w:r w:rsidRPr="00AD7E75">
        <w:rPr>
          <w:rFonts w:ascii="Arial" w:hAnsi="Arial"/>
          <w:spacing w:val="2"/>
          <w:sz w:val="18"/>
          <w:szCs w:val="18"/>
        </w:rPr>
        <w:t>Závěsn</w:t>
      </w:r>
      <w:r w:rsidR="003717CA">
        <w:rPr>
          <w:rFonts w:ascii="Arial" w:hAnsi="Arial"/>
          <w:spacing w:val="2"/>
          <w:sz w:val="18"/>
          <w:szCs w:val="18"/>
        </w:rPr>
        <w:t>é</w:t>
      </w:r>
      <w:r w:rsidRPr="00AD7E75">
        <w:rPr>
          <w:rFonts w:ascii="Arial" w:hAnsi="Arial"/>
          <w:spacing w:val="2"/>
          <w:sz w:val="18"/>
          <w:szCs w:val="18"/>
        </w:rPr>
        <w:t xml:space="preserve"> plynov</w:t>
      </w:r>
      <w:r w:rsidR="003717CA">
        <w:rPr>
          <w:rFonts w:ascii="Arial" w:hAnsi="Arial"/>
          <w:spacing w:val="2"/>
          <w:sz w:val="18"/>
          <w:szCs w:val="18"/>
        </w:rPr>
        <w:t>é</w:t>
      </w:r>
      <w:r w:rsidRPr="00AD7E75">
        <w:rPr>
          <w:rFonts w:ascii="Arial" w:hAnsi="Arial"/>
          <w:spacing w:val="2"/>
          <w:sz w:val="18"/>
          <w:szCs w:val="18"/>
        </w:rPr>
        <w:t xml:space="preserve"> kot</w:t>
      </w:r>
      <w:r w:rsidR="003717CA">
        <w:rPr>
          <w:rFonts w:ascii="Arial" w:hAnsi="Arial"/>
          <w:spacing w:val="2"/>
          <w:sz w:val="18"/>
          <w:szCs w:val="18"/>
        </w:rPr>
        <w:t>le</w:t>
      </w:r>
      <w:r w:rsidRPr="00AD7E75">
        <w:rPr>
          <w:rFonts w:ascii="Arial" w:hAnsi="Arial"/>
          <w:spacing w:val="2"/>
          <w:sz w:val="18"/>
          <w:szCs w:val="18"/>
        </w:rPr>
        <w:t xml:space="preserve"> bud</w:t>
      </w:r>
      <w:r w:rsidR="003717CA">
        <w:rPr>
          <w:rFonts w:ascii="Arial" w:hAnsi="Arial"/>
          <w:spacing w:val="2"/>
          <w:sz w:val="18"/>
          <w:szCs w:val="18"/>
        </w:rPr>
        <w:t>ou</w:t>
      </w:r>
      <w:r w:rsidRPr="00AD7E75">
        <w:rPr>
          <w:rFonts w:ascii="Arial" w:hAnsi="Arial"/>
          <w:spacing w:val="2"/>
          <w:sz w:val="18"/>
          <w:szCs w:val="18"/>
        </w:rPr>
        <w:t xml:space="preserve"> v provedení odkouření </w:t>
      </w:r>
      <w:r>
        <w:rPr>
          <w:rFonts w:ascii="Arial" w:hAnsi="Arial"/>
          <w:spacing w:val="2"/>
          <w:sz w:val="18"/>
          <w:szCs w:val="18"/>
        </w:rPr>
        <w:t>TURBO</w:t>
      </w:r>
      <w:r w:rsidRPr="00AD7E75">
        <w:rPr>
          <w:rFonts w:ascii="Arial" w:hAnsi="Arial"/>
          <w:spacing w:val="2"/>
          <w:sz w:val="18"/>
          <w:szCs w:val="18"/>
        </w:rPr>
        <w:t xml:space="preserve"> </w:t>
      </w:r>
      <w:proofErr w:type="gramStart"/>
      <w:r w:rsidRPr="00AD7E75">
        <w:rPr>
          <w:rFonts w:ascii="Arial" w:hAnsi="Arial"/>
          <w:spacing w:val="2"/>
          <w:sz w:val="18"/>
          <w:szCs w:val="18"/>
        </w:rPr>
        <w:t>( spotřebič</w:t>
      </w:r>
      <w:proofErr w:type="gramEnd"/>
      <w:r w:rsidRPr="00AD7E75">
        <w:rPr>
          <w:rFonts w:ascii="Arial" w:hAnsi="Arial"/>
          <w:spacing w:val="2"/>
          <w:sz w:val="18"/>
          <w:szCs w:val="18"/>
        </w:rPr>
        <w:t xml:space="preserve"> typu </w:t>
      </w:r>
      <w:r>
        <w:rPr>
          <w:rFonts w:ascii="Arial" w:hAnsi="Arial"/>
          <w:spacing w:val="2"/>
          <w:sz w:val="18"/>
          <w:szCs w:val="18"/>
        </w:rPr>
        <w:t>C</w:t>
      </w:r>
      <w:r w:rsidRPr="00AD7E75">
        <w:rPr>
          <w:rFonts w:ascii="Arial" w:hAnsi="Arial"/>
          <w:spacing w:val="2"/>
          <w:sz w:val="18"/>
          <w:szCs w:val="18"/>
        </w:rPr>
        <w:t xml:space="preserve">), kdy odvod spalin </w:t>
      </w:r>
      <w:r w:rsidR="00D21122">
        <w:rPr>
          <w:rFonts w:ascii="Arial" w:hAnsi="Arial"/>
          <w:spacing w:val="2"/>
          <w:sz w:val="18"/>
          <w:szCs w:val="18"/>
        </w:rPr>
        <w:t xml:space="preserve">a přívod spalovacího vzduchu bude </w:t>
      </w:r>
      <w:r w:rsidR="00870167">
        <w:rPr>
          <w:rFonts w:ascii="Arial" w:hAnsi="Arial"/>
          <w:spacing w:val="2"/>
          <w:sz w:val="18"/>
          <w:szCs w:val="18"/>
        </w:rPr>
        <w:t xml:space="preserve">vyveden </w:t>
      </w:r>
      <w:r w:rsidR="00536B1A">
        <w:rPr>
          <w:rFonts w:ascii="Arial" w:hAnsi="Arial"/>
          <w:spacing w:val="2"/>
          <w:sz w:val="18"/>
          <w:szCs w:val="18"/>
        </w:rPr>
        <w:t>do stávajících komínových průduchů</w:t>
      </w:r>
      <w:r w:rsidR="002B4F20">
        <w:rPr>
          <w:rFonts w:ascii="Arial" w:hAnsi="Arial"/>
          <w:spacing w:val="2"/>
          <w:sz w:val="18"/>
          <w:szCs w:val="18"/>
        </w:rPr>
        <w:t xml:space="preserve">, </w:t>
      </w:r>
      <w:r w:rsidR="00536B1A">
        <w:rPr>
          <w:rFonts w:ascii="Arial" w:hAnsi="Arial"/>
          <w:spacing w:val="2"/>
          <w:sz w:val="18"/>
          <w:szCs w:val="18"/>
        </w:rPr>
        <w:t>které budou vyvložkování plastovou vložkou určenou pro kondenzační provoz</w:t>
      </w:r>
      <w:r w:rsidR="002B4F20">
        <w:rPr>
          <w:rFonts w:ascii="Arial" w:hAnsi="Arial"/>
          <w:spacing w:val="2"/>
          <w:sz w:val="18"/>
          <w:szCs w:val="18"/>
        </w:rPr>
        <w:t xml:space="preserve">, nebo přímo nad střechu objektu., </w:t>
      </w:r>
      <w:r w:rsidR="00536B1A">
        <w:rPr>
          <w:rFonts w:ascii="Arial" w:hAnsi="Arial"/>
          <w:spacing w:val="2"/>
          <w:sz w:val="18"/>
          <w:szCs w:val="18"/>
        </w:rPr>
        <w:t xml:space="preserve"> </w:t>
      </w:r>
    </w:p>
    <w:bookmarkEnd w:id="7"/>
    <w:p w14:paraId="143C0749" w14:textId="77777777" w:rsidR="00870167" w:rsidRDefault="00870167" w:rsidP="005709BC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5DF037C3" w14:textId="77777777" w:rsidR="005709BC" w:rsidRPr="008C517F" w:rsidRDefault="005709BC" w:rsidP="00F96E09">
      <w:pPr>
        <w:pStyle w:val="Odstavecseseznamem"/>
        <w:numPr>
          <w:ilvl w:val="1"/>
          <w:numId w:val="29"/>
        </w:numPr>
        <w:tabs>
          <w:tab w:val="left" w:pos="426"/>
          <w:tab w:val="left" w:pos="567"/>
        </w:tabs>
        <w:spacing w:line="276" w:lineRule="auto"/>
        <w:jc w:val="both"/>
        <w:rPr>
          <w:rFonts w:ascii="Arial" w:hAnsi="Arial"/>
          <w:b/>
          <w:spacing w:val="2"/>
        </w:rPr>
      </w:pPr>
      <w:r w:rsidRPr="008C517F">
        <w:rPr>
          <w:rFonts w:ascii="Arial" w:hAnsi="Arial"/>
          <w:b/>
          <w:spacing w:val="2"/>
        </w:rPr>
        <w:t>Zkouška těsnosti a pevnosti plynovodu</w:t>
      </w:r>
    </w:p>
    <w:p w14:paraId="63980F2D" w14:textId="77777777" w:rsidR="005709BC" w:rsidRPr="008C517F" w:rsidRDefault="005709BC" w:rsidP="002B4F20">
      <w:pPr>
        <w:pStyle w:val="StylZkladntextnenRozenoZeno"/>
      </w:pPr>
      <w:r w:rsidRPr="008C517F">
        <w:tab/>
        <w:t>Zkouška pevnosti u plynovodu bude provedena zkušebním tlakem nejméně 1 bar. Doba trvání zkoušky bude nejméně 15 minut.</w:t>
      </w:r>
    </w:p>
    <w:p w14:paraId="5B8B1B4B" w14:textId="77777777" w:rsidR="005709BC" w:rsidRPr="005A6072" w:rsidRDefault="005709BC" w:rsidP="002B4F20">
      <w:pPr>
        <w:pStyle w:val="StylZkladntextnenRozenoZeno"/>
      </w:pPr>
    </w:p>
    <w:p w14:paraId="02A3064F" w14:textId="2FE31EB2" w:rsidR="005709BC" w:rsidRPr="008C517F" w:rsidRDefault="005709BC" w:rsidP="002B4F20">
      <w:pPr>
        <w:pStyle w:val="StylZkladntextnenRozenoZeno"/>
      </w:pPr>
      <w:r w:rsidRPr="008C517F">
        <w:tab/>
        <w:t xml:space="preserve">Zkouška těsnosti bude provedena zkušebním tlakem nejméně stejným jako tlak provozní, nejvýše však 10 </w:t>
      </w:r>
      <w:proofErr w:type="spellStart"/>
      <w:r w:rsidRPr="008C517F">
        <w:t>kPa</w:t>
      </w:r>
      <w:proofErr w:type="spellEnd"/>
      <w:r w:rsidRPr="008C517F">
        <w:t xml:space="preserve">.  Doba pro vyrovnání teplot je nejméně 15 minut. </w:t>
      </w:r>
    </w:p>
    <w:p w14:paraId="7016096A" w14:textId="2B06D460" w:rsidR="00686514" w:rsidRDefault="00686514" w:rsidP="002B4F20">
      <w:pPr>
        <w:pStyle w:val="StylZkladntextnenRozenoZeno"/>
      </w:pPr>
    </w:p>
    <w:p w14:paraId="5D6DB839" w14:textId="77777777" w:rsidR="005709BC" w:rsidRPr="008C517F" w:rsidRDefault="005709BC" w:rsidP="002B4F20">
      <w:pPr>
        <w:pStyle w:val="StylZkladntextnenRozenoZeno"/>
      </w:pPr>
      <w:r w:rsidRPr="008C517F">
        <w:tab/>
        <w:t>Doba trvání zkoušky:</w:t>
      </w:r>
    </w:p>
    <w:p w14:paraId="554139B3" w14:textId="77777777" w:rsidR="005709BC" w:rsidRPr="008C517F" w:rsidRDefault="005709BC" w:rsidP="002B4F20">
      <w:pPr>
        <w:pStyle w:val="StylZkladntextnenRozenoZeno"/>
        <w:numPr>
          <w:ilvl w:val="0"/>
          <w:numId w:val="7"/>
        </w:numPr>
      </w:pPr>
      <w:r w:rsidRPr="008C517F">
        <w:t xml:space="preserve">15 minut u plynovodů o vnitřním geometrickém objemu do 50 l a nejvyšším provozním tlaku </w:t>
      </w:r>
      <w:r>
        <w:t xml:space="preserve">             </w:t>
      </w:r>
      <w:r w:rsidRPr="008C517F">
        <w:t xml:space="preserve">         do 5 </w:t>
      </w:r>
      <w:proofErr w:type="spellStart"/>
      <w:r w:rsidRPr="008C517F">
        <w:t>kPa</w:t>
      </w:r>
      <w:proofErr w:type="spellEnd"/>
      <w:r w:rsidRPr="008C517F">
        <w:t xml:space="preserve"> včetně </w:t>
      </w:r>
    </w:p>
    <w:p w14:paraId="424F5D72" w14:textId="77777777" w:rsidR="005709BC" w:rsidRPr="008C517F" w:rsidRDefault="005709BC" w:rsidP="002B4F20">
      <w:pPr>
        <w:pStyle w:val="StylZkladntextnenRozenoZeno"/>
        <w:numPr>
          <w:ilvl w:val="0"/>
          <w:numId w:val="7"/>
        </w:numPr>
      </w:pPr>
      <w:r w:rsidRPr="008C517F">
        <w:lastRenderedPageBreak/>
        <w:t xml:space="preserve">30 minut u plynovodů o vnitřním geometrickém objemu nad 50 l a nejvyšším provozním tlaku  </w:t>
      </w:r>
      <w:r>
        <w:t xml:space="preserve">          </w:t>
      </w:r>
      <w:r w:rsidRPr="008C517F">
        <w:t xml:space="preserve">        do 5 </w:t>
      </w:r>
      <w:proofErr w:type="spellStart"/>
      <w:r w:rsidRPr="008C517F">
        <w:t>kPa</w:t>
      </w:r>
      <w:proofErr w:type="spellEnd"/>
      <w:r w:rsidRPr="008C517F">
        <w:t xml:space="preserve"> včetně </w:t>
      </w:r>
    </w:p>
    <w:p w14:paraId="79C0BAF3" w14:textId="77777777" w:rsidR="005709BC" w:rsidRPr="008C517F" w:rsidRDefault="005709BC" w:rsidP="002B4F20">
      <w:pPr>
        <w:pStyle w:val="StylZkladntextnenRozenoZeno"/>
        <w:numPr>
          <w:ilvl w:val="0"/>
          <w:numId w:val="7"/>
        </w:numPr>
      </w:pPr>
      <w:r w:rsidRPr="008C517F">
        <w:t xml:space="preserve">30 minut u plynovodů o nejvyšším provozním tlaku nad 5 </w:t>
      </w:r>
      <w:proofErr w:type="spellStart"/>
      <w:r w:rsidRPr="008C517F">
        <w:t>kPa</w:t>
      </w:r>
      <w:proofErr w:type="spellEnd"/>
      <w:r w:rsidRPr="008C517F">
        <w:t xml:space="preserve"> </w:t>
      </w:r>
    </w:p>
    <w:p w14:paraId="71D0E2A0" w14:textId="77777777" w:rsidR="005709BC" w:rsidRPr="008C517F" w:rsidRDefault="005709BC" w:rsidP="002B4F20">
      <w:pPr>
        <w:pStyle w:val="StylZkladntextnenRozenoZeno"/>
        <w:numPr>
          <w:ilvl w:val="0"/>
          <w:numId w:val="7"/>
        </w:numPr>
      </w:pPr>
      <w:r w:rsidRPr="008C517F">
        <w:t xml:space="preserve">nad 300 l vnitřního geometrického objemu se na každých započatých 100 l prodlužuje doba trvání zkoušky o 5 minut </w:t>
      </w:r>
    </w:p>
    <w:p w14:paraId="7593191F" w14:textId="77777777" w:rsidR="005709BC" w:rsidRPr="008C517F" w:rsidRDefault="005709BC" w:rsidP="002B4F20">
      <w:pPr>
        <w:pStyle w:val="StylZkladntextnenRozenoZeno"/>
      </w:pPr>
      <w:r w:rsidRPr="008C517F">
        <w:tab/>
      </w:r>
    </w:p>
    <w:p w14:paraId="2737A3FD" w14:textId="77777777" w:rsidR="005709BC" w:rsidRPr="008C517F" w:rsidRDefault="005709BC" w:rsidP="002B4F20">
      <w:pPr>
        <w:pStyle w:val="StylZkladntextnenRozenoZeno"/>
      </w:pPr>
      <w:r w:rsidRPr="008C517F">
        <w:tab/>
        <w:t>Plynovod je považován za těsný, pokud v průběhu zkoušky nedojde k poklesu zkušebního tlaku, nebo pokud nelze zjištěný rozdíl mezi hodnotami zkušebního tlaku na počátku a konci přičíst změnám teploty atmosférického tlaku. V pochybnostech je nutné zkoušku opakovat. Trvání tlakové zkoušky bude v souladu s ČSN EN 12 327. K měření tlaku musí být použito tlakoměru s třídou přesností min. 0,6 a s měřícím rozsahem 1,1-1,5xnásobku zkušebního tlaku.</w:t>
      </w:r>
    </w:p>
    <w:p w14:paraId="341C9F50" w14:textId="77777777" w:rsidR="000D4D76" w:rsidRDefault="000D4D76" w:rsidP="000D4D7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/>
          <w:spacing w:val="2"/>
          <w:sz w:val="18"/>
          <w:szCs w:val="18"/>
        </w:rPr>
      </w:pPr>
    </w:p>
    <w:p w14:paraId="49188838" w14:textId="77777777" w:rsidR="00082C22" w:rsidRDefault="00B047E0" w:rsidP="000D4D76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0D4D76">
        <w:rPr>
          <w:rFonts w:ascii="Arial" w:hAnsi="Arial"/>
          <w:b/>
          <w:caps/>
          <w:spacing w:val="4"/>
          <w:sz w:val="24"/>
        </w:rPr>
        <w:t xml:space="preserve">BILANCE TEPLA A PALIVA </w:t>
      </w:r>
    </w:p>
    <w:p w14:paraId="4D2EA31C" w14:textId="0975347D" w:rsidR="00E13919" w:rsidRDefault="00E13919" w:rsidP="00E13919">
      <w:p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16"/>
          <w:szCs w:val="16"/>
        </w:rPr>
      </w:pPr>
    </w:p>
    <w:p w14:paraId="706B4911" w14:textId="7EDFD547" w:rsidR="007F6F37" w:rsidRPr="00B63DE4" w:rsidRDefault="007F6F37" w:rsidP="00E13919">
      <w:p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16"/>
          <w:szCs w:val="16"/>
        </w:rPr>
      </w:pPr>
      <w:bookmarkStart w:id="8" w:name="_Hlk182667708"/>
      <w:r>
        <w:rPr>
          <w:rFonts w:ascii="Arial" w:hAnsi="Arial"/>
          <w:b/>
          <w:caps/>
          <w:spacing w:val="4"/>
          <w:sz w:val="16"/>
          <w:szCs w:val="16"/>
        </w:rPr>
        <w:t xml:space="preserve">1 </w:t>
      </w:r>
      <w:r w:rsidR="00A575DF">
        <w:rPr>
          <w:rFonts w:ascii="Arial" w:hAnsi="Arial"/>
          <w:b/>
          <w:spacing w:val="4"/>
          <w:sz w:val="16"/>
          <w:szCs w:val="16"/>
        </w:rPr>
        <w:t>x</w:t>
      </w:r>
      <w:r>
        <w:rPr>
          <w:rFonts w:ascii="Arial" w:hAnsi="Arial"/>
          <w:b/>
          <w:caps/>
          <w:spacing w:val="4"/>
          <w:sz w:val="16"/>
          <w:szCs w:val="16"/>
        </w:rPr>
        <w:t xml:space="preserve"> byt</w:t>
      </w:r>
    </w:p>
    <w:tbl>
      <w:tblPr>
        <w:tblW w:w="0" w:type="auto"/>
        <w:tblInd w:w="3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4"/>
        <w:gridCol w:w="992"/>
        <w:gridCol w:w="1134"/>
        <w:gridCol w:w="1134"/>
        <w:gridCol w:w="1276"/>
        <w:gridCol w:w="1134"/>
        <w:gridCol w:w="1134"/>
      </w:tblGrid>
      <w:tr w:rsidR="00830709" w:rsidRPr="008C517F" w14:paraId="33996FFB" w14:textId="77777777" w:rsidTr="00EE045C">
        <w:trPr>
          <w:cantSplit/>
        </w:trPr>
        <w:tc>
          <w:tcPr>
            <w:tcW w:w="1844" w:type="dxa"/>
            <w:vMerge w:val="restart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EEECE1"/>
          </w:tcPr>
          <w:p w14:paraId="340E25CB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both"/>
              <w:rPr>
                <w:rFonts w:ascii="Arial" w:hAnsi="Arial" w:cs="Arial"/>
                <w:spacing w:val="2"/>
                <w:position w:val="1"/>
              </w:rPr>
            </w:pPr>
            <w:bookmarkStart w:id="9" w:name="_Hlk169012106"/>
          </w:p>
          <w:p w14:paraId="1DCCB6F6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both"/>
              <w:rPr>
                <w:rFonts w:ascii="Arial" w:hAnsi="Arial" w:cs="Arial"/>
                <w:spacing w:val="2"/>
                <w:position w:val="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double" w:sz="4" w:space="0" w:color="auto"/>
              <w:bottom w:val="nil"/>
              <w:right w:val="nil"/>
            </w:tcBorders>
            <w:shd w:val="clear" w:color="auto" w:fill="EEECE1"/>
          </w:tcPr>
          <w:p w14:paraId="5193C984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proofErr w:type="spellStart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Spotř</w:t>
            </w:r>
            <w:proofErr w:type="spellEnd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. tepla</w:t>
            </w:r>
          </w:p>
          <w:p w14:paraId="2DA6B81A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maximální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EECE1"/>
          </w:tcPr>
          <w:p w14:paraId="6FF18D8B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proofErr w:type="spellStart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Spotř</w:t>
            </w:r>
            <w:proofErr w:type="spellEnd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. paliva</w:t>
            </w:r>
          </w:p>
          <w:p w14:paraId="20CFEE02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max.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EEECE1"/>
          </w:tcPr>
          <w:p w14:paraId="63EA7467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Spot. tepla</w:t>
            </w:r>
          </w:p>
          <w:p w14:paraId="34807DAB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Minimální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EECE1"/>
          </w:tcPr>
          <w:p w14:paraId="4061D254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proofErr w:type="spellStart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Spotř</w:t>
            </w:r>
            <w:proofErr w:type="spellEnd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. paliva</w:t>
            </w:r>
          </w:p>
          <w:p w14:paraId="03CEA5C1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min.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  <w:shd w:val="clear" w:color="auto" w:fill="EEECE1"/>
          </w:tcPr>
          <w:p w14:paraId="29B98A4C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 xml:space="preserve">Roční </w:t>
            </w:r>
            <w:proofErr w:type="spellStart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spotř</w:t>
            </w:r>
            <w:proofErr w:type="spellEnd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.</w:t>
            </w:r>
          </w:p>
          <w:p w14:paraId="4DFB4D64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tepla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</w:tcBorders>
            <w:shd w:val="clear" w:color="auto" w:fill="EEECE1"/>
          </w:tcPr>
          <w:p w14:paraId="3CD4CF9E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 xml:space="preserve">Roční </w:t>
            </w:r>
            <w:proofErr w:type="spellStart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spotř</w:t>
            </w:r>
            <w:proofErr w:type="spellEnd"/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.</w:t>
            </w:r>
          </w:p>
          <w:p w14:paraId="4B2DB584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4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4"/>
              </w:rPr>
              <w:t>paliva</w:t>
            </w:r>
          </w:p>
        </w:tc>
      </w:tr>
      <w:tr w:rsidR="00830709" w:rsidRPr="008C517F" w14:paraId="7A4E2A82" w14:textId="77777777" w:rsidTr="00EE045C">
        <w:trPr>
          <w:cantSplit/>
        </w:trPr>
        <w:tc>
          <w:tcPr>
            <w:tcW w:w="1844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EEECE1"/>
          </w:tcPr>
          <w:p w14:paraId="2069C0A9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both"/>
              <w:rPr>
                <w:rFonts w:ascii="Arial" w:hAnsi="Arial" w:cs="Arial"/>
                <w:spacing w:val="2"/>
                <w:position w:val="1"/>
              </w:rPr>
            </w:pPr>
          </w:p>
        </w:tc>
        <w:tc>
          <w:tcPr>
            <w:tcW w:w="992" w:type="dxa"/>
            <w:tcBorders>
              <w:top w:val="nil"/>
              <w:left w:val="double" w:sz="4" w:space="0" w:color="auto"/>
              <w:bottom w:val="single" w:sz="2" w:space="0" w:color="auto"/>
              <w:right w:val="nil"/>
            </w:tcBorders>
            <w:shd w:val="clear" w:color="auto" w:fill="EEECE1"/>
          </w:tcPr>
          <w:p w14:paraId="1410CA05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W</w:t>
            </w: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322E540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m</w:t>
            </w:r>
            <w:r w:rsidRPr="008C517F">
              <w:rPr>
                <w:rFonts w:ascii="Arial" w:hAnsi="Arial" w:cs="Arial"/>
                <w:spacing w:val="2"/>
                <w:position w:val="1"/>
                <w:sz w:val="16"/>
                <w:vertAlign w:val="superscript"/>
              </w:rPr>
              <w:t>3</w:t>
            </w: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/h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4CC1B45F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W</w:t>
            </w:r>
          </w:p>
        </w:tc>
        <w:tc>
          <w:tcPr>
            <w:tcW w:w="127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E317E79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m</w:t>
            </w:r>
            <w:r w:rsidRPr="008C517F">
              <w:rPr>
                <w:rFonts w:ascii="Arial" w:hAnsi="Arial" w:cs="Arial"/>
                <w:caps/>
                <w:spacing w:val="2"/>
                <w:position w:val="1"/>
                <w:sz w:val="16"/>
                <w:vertAlign w:val="superscript"/>
              </w:rPr>
              <w:t>3</w:t>
            </w: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/h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BCDB942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MW</w:t>
            </w:r>
            <w:r>
              <w:rPr>
                <w:rFonts w:ascii="Arial" w:hAnsi="Arial" w:cs="Arial"/>
                <w:spacing w:val="2"/>
                <w:position w:val="1"/>
                <w:sz w:val="16"/>
              </w:rPr>
              <w:t>/rok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</w:tcBorders>
            <w:shd w:val="clear" w:color="auto" w:fill="EEECE1"/>
          </w:tcPr>
          <w:p w14:paraId="6E48CF86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center"/>
              <w:rPr>
                <w:rFonts w:ascii="Arial" w:hAnsi="Arial" w:cs="Arial"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m</w:t>
            </w:r>
            <w:r w:rsidRPr="008C517F">
              <w:rPr>
                <w:rFonts w:ascii="Arial" w:hAnsi="Arial" w:cs="Arial"/>
                <w:spacing w:val="2"/>
                <w:position w:val="1"/>
                <w:sz w:val="16"/>
                <w:vertAlign w:val="superscript"/>
              </w:rPr>
              <w:t>3</w:t>
            </w:r>
            <w:r w:rsidRPr="008C517F">
              <w:rPr>
                <w:rFonts w:ascii="Arial" w:hAnsi="Arial" w:cs="Arial"/>
                <w:spacing w:val="2"/>
                <w:position w:val="1"/>
                <w:sz w:val="16"/>
              </w:rPr>
              <w:t>/rok</w:t>
            </w:r>
          </w:p>
        </w:tc>
      </w:tr>
      <w:tr w:rsidR="00830709" w:rsidRPr="008C517F" w14:paraId="396615D5" w14:textId="77777777" w:rsidTr="00EE045C">
        <w:tc>
          <w:tcPr>
            <w:tcW w:w="1844" w:type="dxa"/>
            <w:tcBorders>
              <w:top w:val="nil"/>
              <w:bottom w:val="nil"/>
              <w:right w:val="nil"/>
            </w:tcBorders>
            <w:shd w:val="clear" w:color="auto" w:fill="EEECE1"/>
          </w:tcPr>
          <w:p w14:paraId="23C1AD8C" w14:textId="64897C5F" w:rsidR="00830709" w:rsidRPr="008C517F" w:rsidRDefault="007F6F37" w:rsidP="00EE045C">
            <w:pPr>
              <w:pStyle w:val="Nadpis1"/>
              <w:tabs>
                <w:tab w:val="left" w:pos="426"/>
              </w:tabs>
              <w:spacing w:line="264" w:lineRule="auto"/>
              <w:rPr>
                <w:rFonts w:cs="Arial"/>
                <w:b w:val="0"/>
                <w:spacing w:val="2"/>
                <w:position w:val="1"/>
                <w:sz w:val="16"/>
                <w:szCs w:val="16"/>
              </w:rPr>
            </w:pPr>
            <w:r>
              <w:rPr>
                <w:rFonts w:cs="Arial"/>
                <w:spacing w:val="2"/>
                <w:position w:val="1"/>
                <w:sz w:val="16"/>
                <w:szCs w:val="16"/>
              </w:rPr>
              <w:t>V</w:t>
            </w:r>
            <w:r w:rsidR="00830709">
              <w:rPr>
                <w:rFonts w:cs="Arial"/>
                <w:spacing w:val="2"/>
                <w:position w:val="1"/>
                <w:sz w:val="16"/>
                <w:szCs w:val="16"/>
              </w:rPr>
              <w:t>ytápění</w:t>
            </w:r>
          </w:p>
        </w:tc>
        <w:tc>
          <w:tcPr>
            <w:tcW w:w="992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14:paraId="582B9220" w14:textId="3D1AF693" w:rsidR="00830709" w:rsidRPr="008C517F" w:rsidRDefault="007F6F37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2</w:t>
            </w:r>
            <w:r w:rsidR="00305E15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3</w:t>
            </w: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 xml:space="preserve"> </w:t>
            </w:r>
            <w:r w:rsidR="00305E15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2</w:t>
            </w: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1A91AD4B" w14:textId="1C86068F" w:rsidR="00830709" w:rsidRPr="008C517F" w:rsidRDefault="007F6F37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2,</w:t>
            </w:r>
            <w:r w:rsidR="00305E15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4</w:t>
            </w: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1DDA7" w14:textId="17F09B68" w:rsidR="00830709" w:rsidRPr="008C517F" w:rsidRDefault="00475D11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3</w:t>
            </w:r>
            <w:r w:rsidR="00830709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4</w:t>
            </w:r>
            <w:r w:rsidR="00830709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7F912D7A" w14:textId="0D3CFF9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0,</w:t>
            </w:r>
            <w:r w:rsidR="00475D11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4</w:t>
            </w: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7F8A8B0A" w14:textId="53BF0892" w:rsidR="00830709" w:rsidRPr="008C517F" w:rsidRDefault="00FA7FDE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1050A3A" w14:textId="1E9D8366" w:rsidR="00830709" w:rsidRPr="008C517F" w:rsidRDefault="00FA7FDE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7</w:t>
            </w:r>
            <w:r w:rsidR="00475D11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50</w:t>
            </w:r>
          </w:p>
        </w:tc>
      </w:tr>
      <w:tr w:rsidR="00830709" w:rsidRPr="008C517F" w14:paraId="3F1B62C0" w14:textId="77777777" w:rsidTr="00EE045C">
        <w:tc>
          <w:tcPr>
            <w:tcW w:w="1844" w:type="dxa"/>
            <w:tcBorders>
              <w:top w:val="nil"/>
              <w:bottom w:val="nil"/>
              <w:right w:val="nil"/>
            </w:tcBorders>
            <w:shd w:val="clear" w:color="auto" w:fill="EEECE1"/>
          </w:tcPr>
          <w:p w14:paraId="1C606027" w14:textId="77777777" w:rsidR="00830709" w:rsidRDefault="00830709" w:rsidP="00EE045C">
            <w:pPr>
              <w:pStyle w:val="Nadpis1"/>
              <w:tabs>
                <w:tab w:val="left" w:pos="426"/>
              </w:tabs>
              <w:spacing w:line="264" w:lineRule="auto"/>
              <w:rPr>
                <w:rFonts w:cs="Arial"/>
                <w:spacing w:val="2"/>
                <w:position w:val="1"/>
                <w:sz w:val="16"/>
                <w:szCs w:val="16"/>
              </w:rPr>
            </w:pPr>
            <w:r>
              <w:rPr>
                <w:rFonts w:cs="Arial"/>
                <w:spacing w:val="2"/>
                <w:position w:val="1"/>
                <w:sz w:val="16"/>
                <w:szCs w:val="16"/>
              </w:rPr>
              <w:t>Ohřev TV</w:t>
            </w:r>
          </w:p>
        </w:tc>
        <w:tc>
          <w:tcPr>
            <w:tcW w:w="992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14:paraId="385579F5" w14:textId="77777777" w:rsidR="00830709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423471EA" w14:textId="77777777" w:rsidR="00830709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2E38A" w14:textId="77777777" w:rsidR="00830709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16E0148E" w14:textId="77777777" w:rsidR="00830709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2D8142F6" w14:textId="0B2EEC2A" w:rsidR="00830709" w:rsidRDefault="00475D11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2F293C2" w14:textId="0EBADA23" w:rsidR="00830709" w:rsidRDefault="00475D11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3</w:t>
            </w:r>
            <w:r w:rsidR="00830709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>50</w:t>
            </w:r>
          </w:p>
        </w:tc>
      </w:tr>
      <w:tr w:rsidR="00830709" w:rsidRPr="008C517F" w14:paraId="0D706CB9" w14:textId="77777777" w:rsidTr="00EE045C">
        <w:trPr>
          <w:trHeight w:val="25"/>
        </w:trPr>
        <w:tc>
          <w:tcPr>
            <w:tcW w:w="1844" w:type="dxa"/>
            <w:tcBorders>
              <w:top w:val="double" w:sz="4" w:space="0" w:color="auto"/>
              <w:bottom w:val="single" w:sz="12" w:space="0" w:color="auto"/>
              <w:right w:val="nil"/>
            </w:tcBorders>
            <w:shd w:val="clear" w:color="auto" w:fill="EEECE1"/>
          </w:tcPr>
          <w:p w14:paraId="18A84176" w14:textId="77777777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jc w:val="both"/>
              <w:rPr>
                <w:rFonts w:ascii="Arial" w:hAnsi="Arial" w:cs="Arial"/>
                <w:b/>
                <w:caps/>
                <w:spacing w:val="2"/>
                <w:position w:val="1"/>
                <w:sz w:val="16"/>
              </w:rPr>
            </w:pPr>
            <w:r w:rsidRPr="008C517F">
              <w:rPr>
                <w:rFonts w:ascii="Arial" w:hAnsi="Arial" w:cs="Arial"/>
                <w:b/>
                <w:caps/>
                <w:spacing w:val="2"/>
                <w:position w:val="1"/>
                <w:sz w:val="16"/>
              </w:rPr>
              <w:t xml:space="preserve">celkem </w:t>
            </w:r>
            <w:r w:rsidRPr="008C517F">
              <w:rPr>
                <w:rFonts w:ascii="Arial" w:hAnsi="Arial" w:cs="Arial"/>
                <w:b/>
                <w:spacing w:val="2"/>
                <w:position w:val="1"/>
                <w:sz w:val="16"/>
              </w:rPr>
              <w:t>(max, min)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EECE1"/>
          </w:tcPr>
          <w:p w14:paraId="09E3F9F4" w14:textId="5C0FB325" w:rsidR="00830709" w:rsidRPr="008C517F" w:rsidRDefault="007F6F37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2</w:t>
            </w:r>
            <w:r w:rsidR="00305E15">
              <w:rPr>
                <w:rFonts w:ascii="Arial" w:hAnsi="Arial" w:cs="Arial"/>
                <w:spacing w:val="2"/>
                <w:position w:val="1"/>
                <w:sz w:val="16"/>
              </w:rPr>
              <w:t>3</w:t>
            </w:r>
            <w:r w:rsidR="00830709">
              <w:rPr>
                <w:rFonts w:ascii="Arial" w:hAnsi="Arial" w:cs="Arial"/>
                <w:spacing w:val="2"/>
                <w:position w:val="1"/>
                <w:sz w:val="16"/>
              </w:rPr>
              <w:t xml:space="preserve"> </w:t>
            </w:r>
            <w:r w:rsidR="00305E15">
              <w:rPr>
                <w:rFonts w:ascii="Arial" w:hAnsi="Arial" w:cs="Arial"/>
                <w:spacing w:val="2"/>
                <w:position w:val="1"/>
                <w:sz w:val="16"/>
              </w:rPr>
              <w:t>2</w:t>
            </w:r>
            <w:r w:rsidR="00830709">
              <w:rPr>
                <w:rFonts w:ascii="Arial" w:hAnsi="Arial" w:cs="Arial"/>
                <w:spacing w:val="2"/>
                <w:position w:val="1"/>
                <w:sz w:val="16"/>
              </w:rPr>
              <w:t>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09F8ADF5" w14:textId="596AF642" w:rsidR="00830709" w:rsidRPr="008C517F" w:rsidRDefault="007F6F37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2,</w:t>
            </w:r>
            <w:r w:rsidR="00305E15">
              <w:rPr>
                <w:rFonts w:ascii="Arial" w:hAnsi="Arial" w:cs="Arial"/>
                <w:spacing w:val="2"/>
                <w:position w:val="1"/>
                <w:sz w:val="16"/>
              </w:rPr>
              <w:t>4</w:t>
            </w:r>
            <w:r>
              <w:rPr>
                <w:rFonts w:ascii="Arial" w:hAnsi="Arial" w:cs="Arial"/>
                <w:spacing w:val="2"/>
                <w:position w:val="1"/>
                <w:sz w:val="16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12" w:space="0" w:color="auto"/>
              <w:right w:val="nil"/>
            </w:tcBorders>
            <w:shd w:val="clear" w:color="auto" w:fill="EEECE1"/>
          </w:tcPr>
          <w:p w14:paraId="243638D8" w14:textId="21D2779C" w:rsidR="00830709" w:rsidRPr="008C517F" w:rsidRDefault="00475D11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3 4</w:t>
            </w:r>
            <w:r w:rsidR="00830709">
              <w:rPr>
                <w:rFonts w:ascii="Arial" w:hAnsi="Arial" w:cs="Arial"/>
                <w:spacing w:val="2"/>
                <w:position w:val="1"/>
                <w:sz w:val="16"/>
              </w:rPr>
              <w:t>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4F2F69B8" w14:textId="6368EB3B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0,</w:t>
            </w:r>
            <w:r w:rsidR="00475D11">
              <w:rPr>
                <w:rFonts w:ascii="Arial" w:hAnsi="Arial" w:cs="Arial"/>
                <w:spacing w:val="2"/>
                <w:position w:val="1"/>
                <w:sz w:val="16"/>
              </w:rPr>
              <w:t>4</w:t>
            </w:r>
            <w:r>
              <w:rPr>
                <w:rFonts w:ascii="Arial" w:hAnsi="Arial" w:cs="Arial"/>
                <w:spacing w:val="2"/>
                <w:position w:val="1"/>
                <w:sz w:val="16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68F79AF9" w14:textId="60FCBB85" w:rsidR="00830709" w:rsidRPr="008C517F" w:rsidRDefault="00830709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1</w:t>
            </w:r>
            <w:r w:rsidR="00475D11">
              <w:rPr>
                <w:rFonts w:ascii="Arial" w:hAnsi="Arial" w:cs="Arial"/>
                <w:spacing w:val="2"/>
                <w:position w:val="1"/>
                <w:sz w:val="16"/>
              </w:rPr>
              <w:t>0</w:t>
            </w:r>
            <w:r>
              <w:rPr>
                <w:rFonts w:ascii="Arial" w:hAnsi="Arial" w:cs="Arial"/>
                <w:spacing w:val="2"/>
                <w:position w:val="1"/>
                <w:sz w:val="16"/>
              </w:rPr>
              <w:t>,</w:t>
            </w:r>
            <w:r w:rsidR="00FA7FDE">
              <w:rPr>
                <w:rFonts w:ascii="Arial" w:hAnsi="Arial" w:cs="Arial"/>
                <w:spacing w:val="2"/>
                <w:position w:val="1"/>
                <w:sz w:val="16"/>
              </w:rPr>
              <w:t>9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12" w:space="0" w:color="auto"/>
            </w:tcBorders>
            <w:shd w:val="clear" w:color="auto" w:fill="EEECE1"/>
          </w:tcPr>
          <w:p w14:paraId="7E012835" w14:textId="792563D1" w:rsidR="00830709" w:rsidRPr="008C517F" w:rsidRDefault="00FA7FDE" w:rsidP="00EE045C">
            <w:pPr>
              <w:tabs>
                <w:tab w:val="left" w:pos="-720"/>
                <w:tab w:val="left" w:pos="426"/>
                <w:tab w:val="left" w:pos="709"/>
                <w:tab w:val="left" w:pos="1418"/>
                <w:tab w:val="left" w:pos="1985"/>
                <w:tab w:val="left" w:pos="2268"/>
                <w:tab w:val="left" w:pos="2552"/>
              </w:tabs>
              <w:spacing w:line="264" w:lineRule="auto"/>
              <w:ind w:right="170"/>
              <w:jc w:val="right"/>
              <w:rPr>
                <w:rFonts w:ascii="Arial" w:hAnsi="Arial" w:cs="Arial"/>
                <w:spacing w:val="2"/>
                <w:position w:val="1"/>
                <w:sz w:val="16"/>
              </w:rPr>
            </w:pPr>
            <w:r>
              <w:rPr>
                <w:rFonts w:ascii="Arial" w:hAnsi="Arial" w:cs="Arial"/>
                <w:spacing w:val="2"/>
                <w:position w:val="1"/>
                <w:sz w:val="16"/>
              </w:rPr>
              <w:t>1 1</w:t>
            </w:r>
            <w:r w:rsidR="00475D11">
              <w:rPr>
                <w:rFonts w:ascii="Arial" w:hAnsi="Arial" w:cs="Arial"/>
                <w:spacing w:val="2"/>
                <w:position w:val="1"/>
                <w:sz w:val="16"/>
              </w:rPr>
              <w:t>00</w:t>
            </w:r>
          </w:p>
        </w:tc>
      </w:tr>
      <w:bookmarkEnd w:id="9"/>
    </w:tbl>
    <w:p w14:paraId="00651015" w14:textId="3BAC272D" w:rsidR="00661F28" w:rsidRDefault="00661F28" w:rsidP="00E13919">
      <w:p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</w:p>
    <w:bookmarkEnd w:id="8"/>
    <w:p w14:paraId="4026AE80" w14:textId="77777777" w:rsidR="00082C22" w:rsidRPr="000D4D76" w:rsidRDefault="00B047E0" w:rsidP="000D4D76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0D4D76">
        <w:rPr>
          <w:rFonts w:ascii="Arial" w:hAnsi="Arial"/>
          <w:b/>
          <w:caps/>
          <w:spacing w:val="4"/>
          <w:sz w:val="24"/>
        </w:rPr>
        <w:t>LIKVIDACE ODPADŮ</w:t>
      </w:r>
    </w:p>
    <w:p w14:paraId="2701392C" w14:textId="04574580" w:rsidR="00082C22" w:rsidRPr="00D24A3D" w:rsidRDefault="00082C22" w:rsidP="00082C2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 w:cs="ArialMT"/>
          <w:spacing w:val="2"/>
          <w:sz w:val="18"/>
          <w:szCs w:val="18"/>
        </w:rPr>
      </w:pPr>
      <w:r w:rsidRPr="00D24A3D">
        <w:rPr>
          <w:rFonts w:ascii="Arial" w:hAnsi="Arial" w:cs="ArialMT"/>
          <w:spacing w:val="2"/>
          <w:sz w:val="18"/>
          <w:szCs w:val="18"/>
        </w:rPr>
        <w:t>Při provádění stavby vzniknou odpady z obalových materiálů použitých výrobků, stavební su</w:t>
      </w:r>
      <w:r w:rsidR="00475D11">
        <w:rPr>
          <w:rFonts w:ascii="Arial" w:hAnsi="Arial" w:cs="ArialMT"/>
          <w:spacing w:val="2"/>
          <w:sz w:val="18"/>
          <w:szCs w:val="18"/>
        </w:rPr>
        <w:t>ť</w:t>
      </w:r>
      <w:r w:rsidRPr="00D24A3D">
        <w:rPr>
          <w:rFonts w:ascii="Arial" w:hAnsi="Arial" w:cs="ArialMT"/>
          <w:spacing w:val="2"/>
          <w:sz w:val="18"/>
          <w:szCs w:val="18"/>
        </w:rPr>
        <w:t xml:space="preserve">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14:paraId="74FB1896" w14:textId="77777777" w:rsidR="00082C22" w:rsidRPr="00D24A3D" w:rsidRDefault="00082C22" w:rsidP="00082C22">
      <w:pPr>
        <w:pStyle w:val="Zkladntext"/>
        <w:tabs>
          <w:tab w:val="left" w:pos="426"/>
        </w:tabs>
        <w:spacing w:line="276" w:lineRule="auto"/>
        <w:rPr>
          <w:spacing w:val="2"/>
          <w:sz w:val="18"/>
          <w:szCs w:val="18"/>
        </w:rPr>
      </w:pPr>
    </w:p>
    <w:p w14:paraId="5FEB16E5" w14:textId="77777777" w:rsidR="00082C22" w:rsidRPr="000D4D76" w:rsidRDefault="00B047E0" w:rsidP="000D4D76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0D4D76">
        <w:rPr>
          <w:rFonts w:ascii="Arial" w:hAnsi="Arial"/>
          <w:b/>
          <w:caps/>
          <w:spacing w:val="4"/>
          <w:sz w:val="24"/>
        </w:rPr>
        <w:t>ZÁVĚR</w:t>
      </w:r>
    </w:p>
    <w:p w14:paraId="623BF279" w14:textId="43E8CF6B" w:rsidR="00011315" w:rsidRPr="00011315" w:rsidRDefault="00011315" w:rsidP="006619C4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 w:cs="ArialMT"/>
          <w:spacing w:val="2"/>
          <w:sz w:val="18"/>
          <w:szCs w:val="18"/>
        </w:rPr>
      </w:pPr>
      <w:bookmarkStart w:id="10" w:name="_Hlk169420555"/>
      <w:r w:rsidRPr="00011315">
        <w:rPr>
          <w:rFonts w:ascii="Arial" w:hAnsi="Arial" w:cs="ArialMT"/>
          <w:spacing w:val="2"/>
          <w:sz w:val="18"/>
          <w:szCs w:val="18"/>
        </w:rPr>
        <w:t xml:space="preserve">Projekt byl vypracován dle platných </w:t>
      </w:r>
      <w:proofErr w:type="spellStart"/>
      <w:r w:rsidRPr="00011315">
        <w:rPr>
          <w:rFonts w:ascii="Arial" w:hAnsi="Arial" w:cs="ArialMT"/>
          <w:spacing w:val="2"/>
          <w:sz w:val="18"/>
          <w:szCs w:val="18"/>
        </w:rPr>
        <w:t>ČS</w:t>
      </w:r>
      <w:proofErr w:type="spellEnd"/>
      <w:r w:rsidRPr="00011315">
        <w:rPr>
          <w:rFonts w:ascii="Arial" w:hAnsi="Arial" w:cs="ArialMT"/>
          <w:spacing w:val="2"/>
          <w:sz w:val="18"/>
          <w:szCs w:val="18"/>
        </w:rPr>
        <w:t xml:space="preserve"> a EU norem a hygienických předpisů s ohledem na hospodárnost provozu a flexibilitu systému. Projekt nezodpovídá za případné vady </w:t>
      </w:r>
      <w:proofErr w:type="gramStart"/>
      <w:r w:rsidRPr="00011315">
        <w:rPr>
          <w:rFonts w:ascii="Arial" w:hAnsi="Arial" w:cs="ArialMT"/>
          <w:spacing w:val="2"/>
          <w:sz w:val="18"/>
          <w:szCs w:val="18"/>
        </w:rPr>
        <w:t>s</w:t>
      </w:r>
      <w:proofErr w:type="gramEnd"/>
      <w:r w:rsidRPr="00011315">
        <w:rPr>
          <w:rFonts w:ascii="Arial" w:hAnsi="Arial" w:cs="ArialMT"/>
          <w:spacing w:val="2"/>
          <w:sz w:val="18"/>
          <w:szCs w:val="18"/>
        </w:rPr>
        <w:t> použití dokumentace k jiným účelům. Veškeré změny oproti projektové dokumentaci musejí být schváleny projektantem.</w:t>
      </w:r>
    </w:p>
    <w:bookmarkEnd w:id="10"/>
    <w:p w14:paraId="58DA3851" w14:textId="73175C47" w:rsidR="005C2B65" w:rsidRPr="0057672B" w:rsidRDefault="005C2B65" w:rsidP="00011315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cs="Arial"/>
          <w:b/>
          <w:caps/>
          <w:spacing w:val="2"/>
          <w:position w:val="1"/>
          <w:sz w:val="18"/>
          <w:szCs w:val="18"/>
        </w:rPr>
      </w:pPr>
    </w:p>
    <w:sectPr w:rsidR="005C2B65" w:rsidRPr="0057672B" w:rsidSect="00820EDB">
      <w:headerReference w:type="default" r:id="rId8"/>
      <w:footerReference w:type="even" r:id="rId9"/>
      <w:footerReference w:type="default" r:id="rId10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FBE9" w14:textId="77777777" w:rsidR="00046193" w:rsidRDefault="00046193">
      <w:r>
        <w:separator/>
      </w:r>
    </w:p>
  </w:endnote>
  <w:endnote w:type="continuationSeparator" w:id="0">
    <w:p w14:paraId="08516560" w14:textId="77777777" w:rsidR="00046193" w:rsidRDefault="0004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B4C2" w14:textId="77777777" w:rsidR="00946744" w:rsidRDefault="005A70A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467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F4B5BDC" w14:textId="77777777" w:rsidR="00946744" w:rsidRDefault="0094674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0650279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4A0D1CA2" w14:textId="77777777" w:rsidR="00DD63BB" w:rsidRPr="00DD63BB" w:rsidRDefault="00DD63BB">
        <w:pPr>
          <w:pStyle w:val="Zpat"/>
          <w:jc w:val="right"/>
          <w:rPr>
            <w:rFonts w:ascii="Arial" w:hAnsi="Arial" w:cs="Arial"/>
            <w:i/>
            <w:sz w:val="16"/>
            <w:szCs w:val="16"/>
          </w:rPr>
        </w:pPr>
        <w:r w:rsidRPr="00DD63BB">
          <w:rPr>
            <w:rFonts w:ascii="Arial" w:hAnsi="Arial" w:cs="Arial"/>
            <w:i/>
            <w:sz w:val="16"/>
            <w:szCs w:val="16"/>
          </w:rPr>
          <w:fldChar w:fldCharType="begin"/>
        </w:r>
        <w:r w:rsidRPr="00DD63BB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DD63BB">
          <w:rPr>
            <w:rFonts w:ascii="Arial" w:hAnsi="Arial" w:cs="Arial"/>
            <w:i/>
            <w:sz w:val="16"/>
            <w:szCs w:val="16"/>
          </w:rPr>
          <w:fldChar w:fldCharType="separate"/>
        </w:r>
        <w:r w:rsidR="00D42CEE">
          <w:rPr>
            <w:rFonts w:ascii="Arial" w:hAnsi="Arial" w:cs="Arial"/>
            <w:i/>
            <w:noProof/>
            <w:sz w:val="16"/>
            <w:szCs w:val="16"/>
          </w:rPr>
          <w:t>3</w:t>
        </w:r>
        <w:r w:rsidRPr="00DD63BB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4105468" w14:textId="77777777" w:rsidR="00946744" w:rsidRDefault="0094674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1DC9C" w14:textId="77777777" w:rsidR="00046193" w:rsidRDefault="00046193">
      <w:r>
        <w:separator/>
      </w:r>
    </w:p>
  </w:footnote>
  <w:footnote w:type="continuationSeparator" w:id="0">
    <w:p w14:paraId="6F5D7127" w14:textId="77777777" w:rsidR="00046193" w:rsidRDefault="00046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7874" w14:textId="77777777" w:rsidR="00870167" w:rsidRPr="00870167" w:rsidRDefault="00870167" w:rsidP="00870167">
    <w:pPr>
      <w:pStyle w:val="Zhlav"/>
      <w:spacing w:line="276" w:lineRule="auto"/>
      <w:rPr>
        <w:rFonts w:ascii="Arial" w:hAnsi="Arial" w:cs="Arial"/>
        <w:i/>
        <w:caps/>
        <w:sz w:val="16"/>
        <w:szCs w:val="16"/>
      </w:rPr>
    </w:pPr>
  </w:p>
  <w:p w14:paraId="3807F493" w14:textId="77777777" w:rsidR="00870167" w:rsidRDefault="00870167" w:rsidP="00870167">
    <w:pPr>
      <w:pStyle w:val="Zhlav"/>
      <w:spacing w:line="276" w:lineRule="auto"/>
      <w:rPr>
        <w:rFonts w:ascii="Arial" w:hAnsi="Arial" w:cs="Arial"/>
        <w:i/>
        <w:caps/>
        <w:sz w:val="16"/>
        <w:szCs w:val="16"/>
      </w:rPr>
    </w:pPr>
  </w:p>
  <w:p w14:paraId="4E4DA589" w14:textId="77777777" w:rsidR="009D27EF" w:rsidRPr="008B540C" w:rsidRDefault="009D27EF" w:rsidP="009D27EF">
    <w:pPr>
      <w:pStyle w:val="Zhlav"/>
      <w:spacing w:line="276" w:lineRule="auto"/>
      <w:rPr>
        <w:rFonts w:ascii="Arial" w:hAnsi="Arial" w:cs="Arial"/>
        <w:i/>
        <w:caps/>
        <w:sz w:val="16"/>
        <w:szCs w:val="16"/>
      </w:rPr>
    </w:pPr>
    <w:r w:rsidRPr="008B540C">
      <w:rPr>
        <w:rFonts w:ascii="Arial" w:hAnsi="Arial" w:cs="Arial"/>
        <w:i/>
        <w:caps/>
        <w:sz w:val="16"/>
        <w:szCs w:val="16"/>
      </w:rPr>
      <w:t xml:space="preserve">MĚSTO ČESKÁ </w:t>
    </w:r>
    <w:proofErr w:type="gramStart"/>
    <w:r w:rsidRPr="008B540C">
      <w:rPr>
        <w:rFonts w:ascii="Arial" w:hAnsi="Arial" w:cs="Arial"/>
        <w:i/>
        <w:caps/>
        <w:sz w:val="16"/>
        <w:szCs w:val="16"/>
      </w:rPr>
      <w:t>LÍPA</w:t>
    </w:r>
    <w:r>
      <w:rPr>
        <w:rFonts w:ascii="Arial" w:hAnsi="Arial" w:cs="Arial"/>
        <w:i/>
        <w:caps/>
        <w:sz w:val="16"/>
        <w:szCs w:val="16"/>
      </w:rPr>
      <w:t xml:space="preserve"> - </w:t>
    </w:r>
    <w:r w:rsidRPr="008B540C">
      <w:rPr>
        <w:rFonts w:ascii="Arial" w:hAnsi="Arial" w:cs="Arial"/>
        <w:i/>
        <w:caps/>
        <w:sz w:val="16"/>
        <w:szCs w:val="16"/>
      </w:rPr>
      <w:t>NÁMĚSTÍ</w:t>
    </w:r>
    <w:proofErr w:type="gramEnd"/>
    <w:r w:rsidRPr="008B540C">
      <w:rPr>
        <w:rFonts w:ascii="Arial" w:hAnsi="Arial" w:cs="Arial"/>
        <w:i/>
        <w:caps/>
        <w:sz w:val="16"/>
        <w:szCs w:val="16"/>
      </w:rPr>
      <w:t xml:space="preserve"> T. G. MASARYKA 1/1, 470 36 ČESKÁ LÍPA</w:t>
    </w:r>
  </w:p>
  <w:p w14:paraId="13D45D8D" w14:textId="77777777" w:rsidR="009D27EF" w:rsidRPr="008B540C" w:rsidRDefault="009D27EF" w:rsidP="009D27EF">
    <w:pPr>
      <w:pStyle w:val="Zhlav"/>
      <w:spacing w:line="276" w:lineRule="auto"/>
      <w:rPr>
        <w:rFonts w:ascii="Arial" w:hAnsi="Arial" w:cs="Arial"/>
        <w:i/>
        <w:caps/>
        <w:sz w:val="14"/>
        <w:szCs w:val="14"/>
      </w:rPr>
    </w:pPr>
    <w:r w:rsidRPr="008B540C">
      <w:rPr>
        <w:rFonts w:ascii="Arial" w:hAnsi="Arial" w:cs="Arial"/>
        <w:i/>
        <w:caps/>
        <w:sz w:val="14"/>
        <w:szCs w:val="14"/>
      </w:rPr>
      <w:t xml:space="preserve">STAVEBNÍ ÚPRAVY ZA ÚČELEM ZMĚNY UŽÍVÁNÍ KANCELÁŘE NA BYTOVÉ JEDNOTKY V OBJEKTU NA ADRESE </w:t>
    </w:r>
  </w:p>
  <w:p w14:paraId="5515A976" w14:textId="77777777" w:rsidR="009D27EF" w:rsidRPr="008B540C" w:rsidRDefault="009D27EF" w:rsidP="009D27EF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i/>
        <w:caps/>
        <w:sz w:val="14"/>
        <w:szCs w:val="14"/>
      </w:rPr>
    </w:pPr>
    <w:r w:rsidRPr="008B540C">
      <w:rPr>
        <w:rFonts w:ascii="Arial" w:hAnsi="Arial" w:cs="Arial"/>
        <w:i/>
        <w:caps/>
        <w:sz w:val="14"/>
        <w:szCs w:val="14"/>
      </w:rPr>
      <w:t xml:space="preserve">NÁMĚSTNÍ T. G. MASARYKA, </w:t>
    </w:r>
    <w:r w:rsidRPr="008B540C">
      <w:rPr>
        <w:rFonts w:ascii="Arial" w:hAnsi="Arial" w:cs="Arial"/>
        <w:i/>
        <w:sz w:val="14"/>
        <w:szCs w:val="14"/>
      </w:rPr>
      <w:t xml:space="preserve">č. p. 169, na p. p. č. 289, k. </w:t>
    </w:r>
    <w:proofErr w:type="spellStart"/>
    <w:r w:rsidRPr="008B540C">
      <w:rPr>
        <w:rFonts w:ascii="Arial" w:hAnsi="Arial" w:cs="Arial"/>
        <w:i/>
        <w:sz w:val="14"/>
        <w:szCs w:val="14"/>
      </w:rPr>
      <w:t>ú</w:t>
    </w:r>
    <w:r w:rsidRPr="008B540C">
      <w:rPr>
        <w:rFonts w:ascii="Arial" w:hAnsi="Arial" w:cs="Arial"/>
        <w:i/>
        <w:caps/>
        <w:sz w:val="14"/>
        <w:szCs w:val="14"/>
      </w:rPr>
      <w:t>.</w:t>
    </w:r>
    <w:proofErr w:type="spellEnd"/>
    <w:r w:rsidRPr="008B540C">
      <w:rPr>
        <w:rFonts w:ascii="Arial" w:hAnsi="Arial" w:cs="Arial"/>
        <w:i/>
        <w:caps/>
        <w:sz w:val="14"/>
        <w:szCs w:val="14"/>
      </w:rPr>
      <w:t xml:space="preserve"> ČESKÁ LÍPA</w:t>
    </w:r>
  </w:p>
  <w:p w14:paraId="690EB032" w14:textId="77777777" w:rsidR="00536B1A" w:rsidRPr="00A948B6" w:rsidRDefault="00536B1A" w:rsidP="00536B1A">
    <w:pPr>
      <w:pStyle w:val="Zhlav"/>
      <w:spacing w:line="276" w:lineRule="auto"/>
      <w:rPr>
        <w:rFonts w:ascii="Arial" w:hAnsi="Arial" w:cs="Arial"/>
        <w:i/>
        <w:cap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74D08A9"/>
    <w:multiLevelType w:val="multilevel"/>
    <w:tmpl w:val="DB0A89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36A32DD"/>
    <w:multiLevelType w:val="multilevel"/>
    <w:tmpl w:val="279284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F19CC"/>
    <w:multiLevelType w:val="multilevel"/>
    <w:tmpl w:val="CCFA34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6BB3C56"/>
    <w:multiLevelType w:val="multilevel"/>
    <w:tmpl w:val="31387B54"/>
    <w:lvl w:ilvl="0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93B225E"/>
    <w:multiLevelType w:val="multilevel"/>
    <w:tmpl w:val="745448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45B665F"/>
    <w:multiLevelType w:val="multilevel"/>
    <w:tmpl w:val="A6906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isLgl/>
      <w:lvlText w:val="3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25" w15:restartNumberingAfterBreak="0">
    <w:nsid w:val="62772D4F"/>
    <w:multiLevelType w:val="multilevel"/>
    <w:tmpl w:val="58BEE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7"/>
  </w:num>
  <w:num w:numId="4">
    <w:abstractNumId w:val="24"/>
  </w:num>
  <w:num w:numId="5">
    <w:abstractNumId w:val="28"/>
  </w:num>
  <w:num w:numId="6">
    <w:abstractNumId w:val="2"/>
  </w:num>
  <w:num w:numId="7">
    <w:abstractNumId w:val="5"/>
  </w:num>
  <w:num w:numId="8">
    <w:abstractNumId w:val="0"/>
  </w:num>
  <w:num w:numId="9">
    <w:abstractNumId w:val="22"/>
  </w:num>
  <w:num w:numId="10">
    <w:abstractNumId w:val="17"/>
  </w:num>
  <w:num w:numId="11">
    <w:abstractNumId w:val="18"/>
  </w:num>
  <w:num w:numId="12">
    <w:abstractNumId w:val="21"/>
  </w:num>
  <w:num w:numId="13">
    <w:abstractNumId w:val="14"/>
  </w:num>
  <w:num w:numId="14">
    <w:abstractNumId w:val="15"/>
  </w:num>
  <w:num w:numId="15">
    <w:abstractNumId w:val="1"/>
    <w:lvlOverride w:ilvl="0">
      <w:startOverride w:val="1"/>
    </w:lvlOverride>
  </w:num>
  <w:num w:numId="16">
    <w:abstractNumId w:val="11"/>
  </w:num>
  <w:num w:numId="17">
    <w:abstractNumId w:val="8"/>
  </w:num>
  <w:num w:numId="18">
    <w:abstractNumId w:val="27"/>
  </w:num>
  <w:num w:numId="19">
    <w:abstractNumId w:val="26"/>
  </w:num>
  <w:num w:numId="20">
    <w:abstractNumId w:val="3"/>
  </w:num>
  <w:num w:numId="21">
    <w:abstractNumId w:val="9"/>
  </w:num>
  <w:num w:numId="22">
    <w:abstractNumId w:val="13"/>
  </w:num>
  <w:num w:numId="23">
    <w:abstractNumId w:val="20"/>
  </w:num>
  <w:num w:numId="24">
    <w:abstractNumId w:val="19"/>
  </w:num>
  <w:num w:numId="25">
    <w:abstractNumId w:val="25"/>
  </w:num>
  <w:num w:numId="26">
    <w:abstractNumId w:val="10"/>
  </w:num>
  <w:num w:numId="27">
    <w:abstractNumId w:val="16"/>
  </w:num>
  <w:num w:numId="28">
    <w:abstractNumId w:val="12"/>
  </w:num>
  <w:num w:numId="2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93"/>
    <w:rsid w:val="00011315"/>
    <w:rsid w:val="000142CD"/>
    <w:rsid w:val="00020754"/>
    <w:rsid w:val="00022E1C"/>
    <w:rsid w:val="000232CA"/>
    <w:rsid w:val="000370E9"/>
    <w:rsid w:val="00046193"/>
    <w:rsid w:val="0005090C"/>
    <w:rsid w:val="00057729"/>
    <w:rsid w:val="000613AA"/>
    <w:rsid w:val="00061E12"/>
    <w:rsid w:val="00064084"/>
    <w:rsid w:val="0007161C"/>
    <w:rsid w:val="00071AF8"/>
    <w:rsid w:val="00082C22"/>
    <w:rsid w:val="00083AAD"/>
    <w:rsid w:val="00097B26"/>
    <w:rsid w:val="000A7C20"/>
    <w:rsid w:val="000A7D32"/>
    <w:rsid w:val="000B43CF"/>
    <w:rsid w:val="000C4AF5"/>
    <w:rsid w:val="000C6E8D"/>
    <w:rsid w:val="000D10A2"/>
    <w:rsid w:val="000D4D76"/>
    <w:rsid w:val="000D52DC"/>
    <w:rsid w:val="000E6D57"/>
    <w:rsid w:val="000F5988"/>
    <w:rsid w:val="00105DA6"/>
    <w:rsid w:val="00111929"/>
    <w:rsid w:val="00111984"/>
    <w:rsid w:val="00120817"/>
    <w:rsid w:val="00122422"/>
    <w:rsid w:val="001235A2"/>
    <w:rsid w:val="001277C2"/>
    <w:rsid w:val="00133BF2"/>
    <w:rsid w:val="001353EB"/>
    <w:rsid w:val="0013627B"/>
    <w:rsid w:val="00145790"/>
    <w:rsid w:val="00152996"/>
    <w:rsid w:val="00157F75"/>
    <w:rsid w:val="00161C80"/>
    <w:rsid w:val="001632DA"/>
    <w:rsid w:val="001647C0"/>
    <w:rsid w:val="00176B6F"/>
    <w:rsid w:val="001C043A"/>
    <w:rsid w:val="001C46FD"/>
    <w:rsid w:val="001C6193"/>
    <w:rsid w:val="001D0424"/>
    <w:rsid w:val="001D210F"/>
    <w:rsid w:val="001D49CC"/>
    <w:rsid w:val="001E1C13"/>
    <w:rsid w:val="001F08AD"/>
    <w:rsid w:val="001F1C6D"/>
    <w:rsid w:val="001F4718"/>
    <w:rsid w:val="001F71CF"/>
    <w:rsid w:val="0020190C"/>
    <w:rsid w:val="00202069"/>
    <w:rsid w:val="0020331C"/>
    <w:rsid w:val="00205C8D"/>
    <w:rsid w:val="00217F18"/>
    <w:rsid w:val="002206A5"/>
    <w:rsid w:val="0022676D"/>
    <w:rsid w:val="00230578"/>
    <w:rsid w:val="00235E65"/>
    <w:rsid w:val="00236374"/>
    <w:rsid w:val="00241E50"/>
    <w:rsid w:val="00246BB9"/>
    <w:rsid w:val="00250182"/>
    <w:rsid w:val="00252672"/>
    <w:rsid w:val="00257288"/>
    <w:rsid w:val="002612AC"/>
    <w:rsid w:val="0027529A"/>
    <w:rsid w:val="00296CE9"/>
    <w:rsid w:val="002A1431"/>
    <w:rsid w:val="002A7FCA"/>
    <w:rsid w:val="002B3E54"/>
    <w:rsid w:val="002B4F20"/>
    <w:rsid w:val="002B5AC5"/>
    <w:rsid w:val="002C15F4"/>
    <w:rsid w:val="002C1E4B"/>
    <w:rsid w:val="002C21A6"/>
    <w:rsid w:val="002C272F"/>
    <w:rsid w:val="002C2EE7"/>
    <w:rsid w:val="002C636E"/>
    <w:rsid w:val="002C7A50"/>
    <w:rsid w:val="002E0289"/>
    <w:rsid w:val="002E26EE"/>
    <w:rsid w:val="002F2CBC"/>
    <w:rsid w:val="002F76D0"/>
    <w:rsid w:val="00305E15"/>
    <w:rsid w:val="003129D2"/>
    <w:rsid w:val="0031396D"/>
    <w:rsid w:val="00314340"/>
    <w:rsid w:val="0031685C"/>
    <w:rsid w:val="00326308"/>
    <w:rsid w:val="00327CD4"/>
    <w:rsid w:val="00357EE5"/>
    <w:rsid w:val="00363C8A"/>
    <w:rsid w:val="003717CA"/>
    <w:rsid w:val="00373C57"/>
    <w:rsid w:val="00377FA5"/>
    <w:rsid w:val="003856D9"/>
    <w:rsid w:val="003866FF"/>
    <w:rsid w:val="00387A48"/>
    <w:rsid w:val="00390A1F"/>
    <w:rsid w:val="0039337D"/>
    <w:rsid w:val="003C50E3"/>
    <w:rsid w:val="003E1F3D"/>
    <w:rsid w:val="003E4D77"/>
    <w:rsid w:val="003F0A77"/>
    <w:rsid w:val="003F1BA7"/>
    <w:rsid w:val="003F2E34"/>
    <w:rsid w:val="00400A4F"/>
    <w:rsid w:val="0040403E"/>
    <w:rsid w:val="00404D58"/>
    <w:rsid w:val="00405178"/>
    <w:rsid w:val="00406BF2"/>
    <w:rsid w:val="00406E95"/>
    <w:rsid w:val="0040734B"/>
    <w:rsid w:val="00411456"/>
    <w:rsid w:val="0041347F"/>
    <w:rsid w:val="004137F8"/>
    <w:rsid w:val="0041674B"/>
    <w:rsid w:val="00417074"/>
    <w:rsid w:val="00441956"/>
    <w:rsid w:val="00454958"/>
    <w:rsid w:val="00461697"/>
    <w:rsid w:val="00464023"/>
    <w:rsid w:val="00465115"/>
    <w:rsid w:val="00470A37"/>
    <w:rsid w:val="00472659"/>
    <w:rsid w:val="0047566E"/>
    <w:rsid w:val="00475D11"/>
    <w:rsid w:val="00480A68"/>
    <w:rsid w:val="00481071"/>
    <w:rsid w:val="00484E3E"/>
    <w:rsid w:val="00497537"/>
    <w:rsid w:val="004A0242"/>
    <w:rsid w:val="004A22FD"/>
    <w:rsid w:val="004A6963"/>
    <w:rsid w:val="004D0A51"/>
    <w:rsid w:val="004E0254"/>
    <w:rsid w:val="004F2394"/>
    <w:rsid w:val="004F6F0D"/>
    <w:rsid w:val="005046A0"/>
    <w:rsid w:val="00511216"/>
    <w:rsid w:val="00512358"/>
    <w:rsid w:val="00531482"/>
    <w:rsid w:val="00532E24"/>
    <w:rsid w:val="00536B1A"/>
    <w:rsid w:val="00536DA1"/>
    <w:rsid w:val="00542F0E"/>
    <w:rsid w:val="005505CD"/>
    <w:rsid w:val="00554206"/>
    <w:rsid w:val="00557133"/>
    <w:rsid w:val="00561BF8"/>
    <w:rsid w:val="00562E98"/>
    <w:rsid w:val="005709BC"/>
    <w:rsid w:val="00573542"/>
    <w:rsid w:val="0057672B"/>
    <w:rsid w:val="005810F3"/>
    <w:rsid w:val="00581F6F"/>
    <w:rsid w:val="005938E5"/>
    <w:rsid w:val="0059402A"/>
    <w:rsid w:val="00594987"/>
    <w:rsid w:val="005A067C"/>
    <w:rsid w:val="005A4FA4"/>
    <w:rsid w:val="005A70A3"/>
    <w:rsid w:val="005B2AB6"/>
    <w:rsid w:val="005C1252"/>
    <w:rsid w:val="005C2B65"/>
    <w:rsid w:val="005D3DDB"/>
    <w:rsid w:val="005D552D"/>
    <w:rsid w:val="005E6A16"/>
    <w:rsid w:val="005F0917"/>
    <w:rsid w:val="005F3B89"/>
    <w:rsid w:val="005F42F1"/>
    <w:rsid w:val="005F4CFE"/>
    <w:rsid w:val="006026AF"/>
    <w:rsid w:val="00603751"/>
    <w:rsid w:val="006046F2"/>
    <w:rsid w:val="00606C28"/>
    <w:rsid w:val="00613219"/>
    <w:rsid w:val="00614451"/>
    <w:rsid w:val="00624A98"/>
    <w:rsid w:val="006334B8"/>
    <w:rsid w:val="0063522E"/>
    <w:rsid w:val="00635D46"/>
    <w:rsid w:val="0063687F"/>
    <w:rsid w:val="006418D8"/>
    <w:rsid w:val="00651EA0"/>
    <w:rsid w:val="00652EF0"/>
    <w:rsid w:val="0065404A"/>
    <w:rsid w:val="006542AB"/>
    <w:rsid w:val="0065504F"/>
    <w:rsid w:val="0065798A"/>
    <w:rsid w:val="006619C4"/>
    <w:rsid w:val="00661F28"/>
    <w:rsid w:val="00663B80"/>
    <w:rsid w:val="006659B7"/>
    <w:rsid w:val="00665ADE"/>
    <w:rsid w:val="006703F7"/>
    <w:rsid w:val="00681725"/>
    <w:rsid w:val="00686514"/>
    <w:rsid w:val="00694C21"/>
    <w:rsid w:val="006A3262"/>
    <w:rsid w:val="006A6D31"/>
    <w:rsid w:val="006C11F9"/>
    <w:rsid w:val="006C175B"/>
    <w:rsid w:val="006C1C60"/>
    <w:rsid w:val="006C5D04"/>
    <w:rsid w:val="006C7303"/>
    <w:rsid w:val="006D10EE"/>
    <w:rsid w:val="006D292E"/>
    <w:rsid w:val="006D6401"/>
    <w:rsid w:val="006E6925"/>
    <w:rsid w:val="007107FA"/>
    <w:rsid w:val="007203BD"/>
    <w:rsid w:val="007426D8"/>
    <w:rsid w:val="00743BAF"/>
    <w:rsid w:val="00750526"/>
    <w:rsid w:val="00754B7C"/>
    <w:rsid w:val="0076092E"/>
    <w:rsid w:val="0078243E"/>
    <w:rsid w:val="00784E99"/>
    <w:rsid w:val="00784F2C"/>
    <w:rsid w:val="007878D7"/>
    <w:rsid w:val="0079065E"/>
    <w:rsid w:val="007A2E1B"/>
    <w:rsid w:val="007A317D"/>
    <w:rsid w:val="007A4A48"/>
    <w:rsid w:val="007B4FDB"/>
    <w:rsid w:val="007C002B"/>
    <w:rsid w:val="007D596A"/>
    <w:rsid w:val="007E1F0A"/>
    <w:rsid w:val="007F0221"/>
    <w:rsid w:val="007F503E"/>
    <w:rsid w:val="007F6F37"/>
    <w:rsid w:val="00820EDB"/>
    <w:rsid w:val="00822EA8"/>
    <w:rsid w:val="00823DA6"/>
    <w:rsid w:val="00824B35"/>
    <w:rsid w:val="0082565F"/>
    <w:rsid w:val="0082748E"/>
    <w:rsid w:val="00830709"/>
    <w:rsid w:val="00831EE0"/>
    <w:rsid w:val="00847CC7"/>
    <w:rsid w:val="00852D92"/>
    <w:rsid w:val="008601D0"/>
    <w:rsid w:val="0086270F"/>
    <w:rsid w:val="0086343B"/>
    <w:rsid w:val="00870167"/>
    <w:rsid w:val="00870BEC"/>
    <w:rsid w:val="0087128B"/>
    <w:rsid w:val="00876C59"/>
    <w:rsid w:val="00876D4B"/>
    <w:rsid w:val="00887967"/>
    <w:rsid w:val="008973C7"/>
    <w:rsid w:val="008B43B6"/>
    <w:rsid w:val="008B51B0"/>
    <w:rsid w:val="008C36B6"/>
    <w:rsid w:val="008D3706"/>
    <w:rsid w:val="008E696E"/>
    <w:rsid w:val="008F49BE"/>
    <w:rsid w:val="00905E0B"/>
    <w:rsid w:val="00907689"/>
    <w:rsid w:val="00914139"/>
    <w:rsid w:val="00914E48"/>
    <w:rsid w:val="00921233"/>
    <w:rsid w:val="0092296A"/>
    <w:rsid w:val="00925EE1"/>
    <w:rsid w:val="0093041F"/>
    <w:rsid w:val="0093335F"/>
    <w:rsid w:val="00942BD3"/>
    <w:rsid w:val="00946695"/>
    <w:rsid w:val="00946721"/>
    <w:rsid w:val="00946744"/>
    <w:rsid w:val="0095274F"/>
    <w:rsid w:val="009640FB"/>
    <w:rsid w:val="009705AB"/>
    <w:rsid w:val="00970AF6"/>
    <w:rsid w:val="009710EE"/>
    <w:rsid w:val="00972FC0"/>
    <w:rsid w:val="00977AA6"/>
    <w:rsid w:val="009827DF"/>
    <w:rsid w:val="00994A60"/>
    <w:rsid w:val="00997C48"/>
    <w:rsid w:val="009A76B0"/>
    <w:rsid w:val="009B1E86"/>
    <w:rsid w:val="009B26C7"/>
    <w:rsid w:val="009B2B6D"/>
    <w:rsid w:val="009B77F3"/>
    <w:rsid w:val="009C0C40"/>
    <w:rsid w:val="009C2F82"/>
    <w:rsid w:val="009C4326"/>
    <w:rsid w:val="009D27EF"/>
    <w:rsid w:val="009E017D"/>
    <w:rsid w:val="009E477F"/>
    <w:rsid w:val="009F0B66"/>
    <w:rsid w:val="009F1827"/>
    <w:rsid w:val="00A0143A"/>
    <w:rsid w:val="00A07DBC"/>
    <w:rsid w:val="00A33905"/>
    <w:rsid w:val="00A365E9"/>
    <w:rsid w:val="00A53441"/>
    <w:rsid w:val="00A538F8"/>
    <w:rsid w:val="00A575DF"/>
    <w:rsid w:val="00A63C7E"/>
    <w:rsid w:val="00A64D6F"/>
    <w:rsid w:val="00A7646F"/>
    <w:rsid w:val="00A81D60"/>
    <w:rsid w:val="00A8206E"/>
    <w:rsid w:val="00A8466F"/>
    <w:rsid w:val="00A948B6"/>
    <w:rsid w:val="00AA296B"/>
    <w:rsid w:val="00AA5842"/>
    <w:rsid w:val="00AA73CD"/>
    <w:rsid w:val="00AB0D37"/>
    <w:rsid w:val="00AB11B9"/>
    <w:rsid w:val="00AB6636"/>
    <w:rsid w:val="00AC1319"/>
    <w:rsid w:val="00AC5156"/>
    <w:rsid w:val="00AC7698"/>
    <w:rsid w:val="00AD6655"/>
    <w:rsid w:val="00AE1209"/>
    <w:rsid w:val="00AE17A6"/>
    <w:rsid w:val="00AE4005"/>
    <w:rsid w:val="00AE600D"/>
    <w:rsid w:val="00AF19C5"/>
    <w:rsid w:val="00AF20F1"/>
    <w:rsid w:val="00AF4BCE"/>
    <w:rsid w:val="00AF58EB"/>
    <w:rsid w:val="00AF7DD9"/>
    <w:rsid w:val="00B047E0"/>
    <w:rsid w:val="00B11640"/>
    <w:rsid w:val="00B17F4E"/>
    <w:rsid w:val="00B201EC"/>
    <w:rsid w:val="00B25023"/>
    <w:rsid w:val="00B30F78"/>
    <w:rsid w:val="00B35311"/>
    <w:rsid w:val="00B47C94"/>
    <w:rsid w:val="00B5108D"/>
    <w:rsid w:val="00B564C1"/>
    <w:rsid w:val="00B6042A"/>
    <w:rsid w:val="00B6384F"/>
    <w:rsid w:val="00B63A45"/>
    <w:rsid w:val="00B63DE4"/>
    <w:rsid w:val="00B6631B"/>
    <w:rsid w:val="00B679B7"/>
    <w:rsid w:val="00B71637"/>
    <w:rsid w:val="00B73351"/>
    <w:rsid w:val="00B823CD"/>
    <w:rsid w:val="00B82431"/>
    <w:rsid w:val="00B830AF"/>
    <w:rsid w:val="00B94AF5"/>
    <w:rsid w:val="00BA4EF2"/>
    <w:rsid w:val="00BA50AD"/>
    <w:rsid w:val="00BA733E"/>
    <w:rsid w:val="00BB0CA4"/>
    <w:rsid w:val="00BB21EF"/>
    <w:rsid w:val="00BB7158"/>
    <w:rsid w:val="00BD2BB5"/>
    <w:rsid w:val="00BE3E49"/>
    <w:rsid w:val="00BF3EB3"/>
    <w:rsid w:val="00C001A9"/>
    <w:rsid w:val="00C05532"/>
    <w:rsid w:val="00C06088"/>
    <w:rsid w:val="00C13CFE"/>
    <w:rsid w:val="00C151A9"/>
    <w:rsid w:val="00C154DC"/>
    <w:rsid w:val="00C17DC8"/>
    <w:rsid w:val="00C211E8"/>
    <w:rsid w:val="00C2600F"/>
    <w:rsid w:val="00C50835"/>
    <w:rsid w:val="00C50D5B"/>
    <w:rsid w:val="00C51EDC"/>
    <w:rsid w:val="00C5459B"/>
    <w:rsid w:val="00C5678E"/>
    <w:rsid w:val="00C616D5"/>
    <w:rsid w:val="00C636D4"/>
    <w:rsid w:val="00C90381"/>
    <w:rsid w:val="00CA52AB"/>
    <w:rsid w:val="00CA764F"/>
    <w:rsid w:val="00CB0790"/>
    <w:rsid w:val="00CD6BEC"/>
    <w:rsid w:val="00CE1443"/>
    <w:rsid w:val="00CE32C8"/>
    <w:rsid w:val="00CE337F"/>
    <w:rsid w:val="00CE7B3E"/>
    <w:rsid w:val="00D0074B"/>
    <w:rsid w:val="00D07E6B"/>
    <w:rsid w:val="00D11A58"/>
    <w:rsid w:val="00D136CE"/>
    <w:rsid w:val="00D20DEC"/>
    <w:rsid w:val="00D21122"/>
    <w:rsid w:val="00D32271"/>
    <w:rsid w:val="00D3365F"/>
    <w:rsid w:val="00D42C6D"/>
    <w:rsid w:val="00D42CEE"/>
    <w:rsid w:val="00D45ED3"/>
    <w:rsid w:val="00D50E48"/>
    <w:rsid w:val="00D56A8D"/>
    <w:rsid w:val="00D6266B"/>
    <w:rsid w:val="00D66A1E"/>
    <w:rsid w:val="00D67B12"/>
    <w:rsid w:val="00D70E6A"/>
    <w:rsid w:val="00D725A6"/>
    <w:rsid w:val="00D83FDF"/>
    <w:rsid w:val="00D87009"/>
    <w:rsid w:val="00D91997"/>
    <w:rsid w:val="00D96B70"/>
    <w:rsid w:val="00D97566"/>
    <w:rsid w:val="00DA0B31"/>
    <w:rsid w:val="00DA62CF"/>
    <w:rsid w:val="00DB1A88"/>
    <w:rsid w:val="00DC0C3B"/>
    <w:rsid w:val="00DC1A35"/>
    <w:rsid w:val="00DD2EFE"/>
    <w:rsid w:val="00DD6176"/>
    <w:rsid w:val="00DD63BB"/>
    <w:rsid w:val="00DE5CFD"/>
    <w:rsid w:val="00DE7298"/>
    <w:rsid w:val="00DF0673"/>
    <w:rsid w:val="00DF1992"/>
    <w:rsid w:val="00DF2CCC"/>
    <w:rsid w:val="00DF3F73"/>
    <w:rsid w:val="00DF5D2D"/>
    <w:rsid w:val="00DF7EA3"/>
    <w:rsid w:val="00E03DDF"/>
    <w:rsid w:val="00E11C2F"/>
    <w:rsid w:val="00E12D5A"/>
    <w:rsid w:val="00E135A1"/>
    <w:rsid w:val="00E13919"/>
    <w:rsid w:val="00E22916"/>
    <w:rsid w:val="00E25D8D"/>
    <w:rsid w:val="00E35D9F"/>
    <w:rsid w:val="00E37156"/>
    <w:rsid w:val="00E47A82"/>
    <w:rsid w:val="00E5749E"/>
    <w:rsid w:val="00E61B50"/>
    <w:rsid w:val="00E65523"/>
    <w:rsid w:val="00E71F06"/>
    <w:rsid w:val="00E85B1E"/>
    <w:rsid w:val="00E93555"/>
    <w:rsid w:val="00E94B20"/>
    <w:rsid w:val="00E9515B"/>
    <w:rsid w:val="00E97461"/>
    <w:rsid w:val="00EB1E8E"/>
    <w:rsid w:val="00EB3BFF"/>
    <w:rsid w:val="00EB4A50"/>
    <w:rsid w:val="00EB5FDF"/>
    <w:rsid w:val="00EC479F"/>
    <w:rsid w:val="00EC7946"/>
    <w:rsid w:val="00ED2405"/>
    <w:rsid w:val="00EE0EE2"/>
    <w:rsid w:val="00EF5BD9"/>
    <w:rsid w:val="00EF7FE0"/>
    <w:rsid w:val="00F0108D"/>
    <w:rsid w:val="00F045DE"/>
    <w:rsid w:val="00F05A20"/>
    <w:rsid w:val="00F116A2"/>
    <w:rsid w:val="00F21166"/>
    <w:rsid w:val="00F266D2"/>
    <w:rsid w:val="00F36D9C"/>
    <w:rsid w:val="00F40919"/>
    <w:rsid w:val="00F412EE"/>
    <w:rsid w:val="00F41C37"/>
    <w:rsid w:val="00F463A7"/>
    <w:rsid w:val="00F527A1"/>
    <w:rsid w:val="00F5689B"/>
    <w:rsid w:val="00F57476"/>
    <w:rsid w:val="00F63113"/>
    <w:rsid w:val="00F65F3D"/>
    <w:rsid w:val="00F70B64"/>
    <w:rsid w:val="00F71490"/>
    <w:rsid w:val="00F83587"/>
    <w:rsid w:val="00F84A26"/>
    <w:rsid w:val="00F870FD"/>
    <w:rsid w:val="00F874C8"/>
    <w:rsid w:val="00F90A38"/>
    <w:rsid w:val="00F92E04"/>
    <w:rsid w:val="00F938CE"/>
    <w:rsid w:val="00F96E09"/>
    <w:rsid w:val="00F9768C"/>
    <w:rsid w:val="00FA6EB1"/>
    <w:rsid w:val="00FA7FDE"/>
    <w:rsid w:val="00FB439A"/>
    <w:rsid w:val="00FB77E3"/>
    <w:rsid w:val="00FD3489"/>
    <w:rsid w:val="00FD6C57"/>
    <w:rsid w:val="00FE63FE"/>
    <w:rsid w:val="00FE76C7"/>
    <w:rsid w:val="00FE795F"/>
    <w:rsid w:val="00FE7C5F"/>
    <w:rsid w:val="00FF2A3F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1B331A"/>
  <w15:docId w15:val="{14A7E670-86FB-470B-83CE-292B4944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link w:val="Nadpis1Char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2B4F20"/>
    <w:pPr>
      <w:tabs>
        <w:tab w:val="left" w:pos="-720"/>
      </w:tabs>
      <w:spacing w:line="276" w:lineRule="auto"/>
    </w:p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0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0"/>
    <w:uiPriority w:val="98"/>
    <w:rsid w:val="00082C22"/>
    <w:rPr>
      <w:rFonts w:ascii="Arial" w:hAnsi="Arial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DD63BB"/>
  </w:style>
  <w:style w:type="character" w:customStyle="1" w:styleId="ZkladntextChar">
    <w:name w:val="Základní text Char"/>
    <w:basedOn w:val="Standardnpsmoodstavce"/>
    <w:link w:val="Zkladntext"/>
    <w:rsid w:val="00F83587"/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rsid w:val="00E13919"/>
    <w:rPr>
      <w:rFonts w:ascii="Arial" w:hAnsi="Arial"/>
      <w:b/>
      <w:sz w:val="24"/>
    </w:rPr>
  </w:style>
  <w:style w:type="character" w:customStyle="1" w:styleId="ZhlavChar">
    <w:name w:val="Záhlaví Char"/>
    <w:basedOn w:val="Standardnpsmoodstavce"/>
    <w:link w:val="Zhlav"/>
    <w:rsid w:val="00661F28"/>
  </w:style>
  <w:style w:type="paragraph" w:customStyle="1" w:styleId="stylseznamsymbol">
    <w:name w:val="styl seznam symbol"/>
    <w:link w:val="stylseznamsymbolChar0"/>
    <w:uiPriority w:val="98"/>
    <w:rsid w:val="007B4FDB"/>
    <w:pPr>
      <w:numPr>
        <w:numId w:val="27"/>
      </w:numPr>
      <w:jc w:val="both"/>
    </w:pPr>
    <w:rPr>
      <w:rFonts w:ascii="Segoe UI" w:hAnsi="Segoe UI"/>
      <w:sz w:val="22"/>
    </w:rPr>
  </w:style>
  <w:style w:type="character" w:customStyle="1" w:styleId="stylseznamsymbolChar0">
    <w:name w:val="styl seznam symbol Char"/>
    <w:basedOn w:val="Standardnpsmoodstavce"/>
    <w:link w:val="stylseznamsymbol"/>
    <w:uiPriority w:val="98"/>
    <w:rsid w:val="007B4FDB"/>
    <w:rPr>
      <w:rFonts w:ascii="Segoe UI" w:hAnsi="Segoe UI"/>
      <w:sz w:val="22"/>
    </w:rPr>
  </w:style>
  <w:style w:type="paragraph" w:customStyle="1" w:styleId="stylNadodrky">
    <w:name w:val="styl Nad odrážky"/>
    <w:next w:val="stylTextkapitoly"/>
    <w:link w:val="stylNadodrkyChar"/>
    <w:uiPriority w:val="99"/>
    <w:rsid w:val="007B4FDB"/>
    <w:pPr>
      <w:keepNext/>
      <w:jc w:val="both"/>
    </w:pPr>
    <w:rPr>
      <w:rFonts w:ascii="Segoe UI" w:hAnsi="Segoe UI"/>
      <w:sz w:val="22"/>
      <w:szCs w:val="24"/>
    </w:rPr>
  </w:style>
  <w:style w:type="character" w:customStyle="1" w:styleId="stylNadodrkyChar">
    <w:name w:val="styl Nad odrážky Char"/>
    <w:basedOn w:val="stylTextkapitolyChar"/>
    <w:link w:val="stylNadodrky"/>
    <w:uiPriority w:val="99"/>
    <w:rsid w:val="007B4FDB"/>
    <w:rPr>
      <w:rFonts w:ascii="Segoe UI" w:hAnsi="Segoe UI"/>
      <w:sz w:val="22"/>
      <w:szCs w:val="24"/>
    </w:rPr>
  </w:style>
  <w:style w:type="paragraph" w:customStyle="1" w:styleId="Default">
    <w:name w:val="Default"/>
    <w:rsid w:val="007B4FD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E95B1-26ED-4A9E-BA06-7171A48B1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750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Daniel Florián</dc:creator>
  <cp:keywords/>
  <dc:description/>
  <cp:lastModifiedBy>Daniel Florián</cp:lastModifiedBy>
  <cp:revision>31</cp:revision>
  <cp:lastPrinted>2020-03-30T14:25:00Z</cp:lastPrinted>
  <dcterms:created xsi:type="dcterms:W3CDTF">2020-02-07T04:40:00Z</dcterms:created>
  <dcterms:modified xsi:type="dcterms:W3CDTF">2025-02-10T08:49:00Z</dcterms:modified>
</cp:coreProperties>
</file>